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2D506" w14:textId="77777777" w:rsidR="00CC1C7F" w:rsidRDefault="00CC1C7F">
      <w:pPr>
        <w:rPr>
          <w:rFonts w:ascii="黑体" w:eastAsia="黑体" w:hAnsi="黑体" w:hint="eastAsia"/>
          <w:sz w:val="32"/>
          <w:szCs w:val="32"/>
        </w:rPr>
      </w:pPr>
    </w:p>
    <w:p w14:paraId="2083158F" w14:textId="77777777" w:rsidR="00CC1C7F" w:rsidRDefault="00CC1C7F">
      <w:pPr>
        <w:jc w:val="center"/>
        <w:rPr>
          <w:rFonts w:ascii="方正小标宋_GBK" w:eastAsia="方正小标宋_GBK" w:hAnsi="宋体" w:hint="eastAsia"/>
          <w:sz w:val="44"/>
          <w:szCs w:val="44"/>
        </w:rPr>
      </w:pPr>
    </w:p>
    <w:p w14:paraId="5FDEC246" w14:textId="77777777" w:rsidR="00CC1C7F" w:rsidRPr="000F276F" w:rsidRDefault="00000000">
      <w:pPr>
        <w:jc w:val="center"/>
        <w:rPr>
          <w:rFonts w:ascii="方正小标宋_GBK" w:eastAsia="方正小标宋_GBK" w:hAnsi="宋体" w:hint="eastAsia"/>
          <w:sz w:val="44"/>
          <w:szCs w:val="44"/>
        </w:rPr>
      </w:pPr>
      <w:r w:rsidRPr="000F276F">
        <w:rPr>
          <w:rFonts w:ascii="方正小标宋_GBK" w:eastAsia="方正小标宋_GBK" w:hAnsi="宋体" w:hint="eastAsia"/>
          <w:sz w:val="44"/>
          <w:szCs w:val="44"/>
        </w:rPr>
        <w:t>木垒哈萨克自治县人民政府办公室</w:t>
      </w:r>
    </w:p>
    <w:p w14:paraId="7FCFE186" w14:textId="77777777" w:rsidR="00CC1C7F" w:rsidRPr="000F276F" w:rsidRDefault="00000000">
      <w:pPr>
        <w:jc w:val="center"/>
        <w:rPr>
          <w:rFonts w:ascii="方正小标宋_GBK" w:eastAsia="方正小标宋_GBK" w:hAnsi="宋体" w:hint="eastAsia"/>
          <w:sz w:val="44"/>
          <w:szCs w:val="44"/>
        </w:rPr>
      </w:pPr>
      <w:r w:rsidRPr="000F276F">
        <w:rPr>
          <w:rFonts w:ascii="方正小标宋_GBK" w:eastAsia="方正小标宋_GBK" w:hAnsi="宋体" w:hint="eastAsia"/>
          <w:sz w:val="44"/>
          <w:szCs w:val="44"/>
        </w:rPr>
        <w:t xml:space="preserve"> 2023年度部门决算</w:t>
      </w:r>
    </w:p>
    <w:p w14:paraId="650BD9AC" w14:textId="77777777" w:rsidR="00CC1C7F" w:rsidRPr="000F276F" w:rsidRDefault="00000000">
      <w:pPr>
        <w:jc w:val="center"/>
        <w:rPr>
          <w:rFonts w:ascii="方正小标宋_GBK" w:eastAsia="方正小标宋_GBK" w:hAnsi="宋体" w:hint="eastAsia"/>
          <w:sz w:val="44"/>
          <w:szCs w:val="44"/>
        </w:rPr>
      </w:pPr>
      <w:r w:rsidRPr="000F276F">
        <w:rPr>
          <w:rFonts w:ascii="方正小标宋_GBK" w:eastAsia="方正小标宋_GBK" w:hAnsi="宋体" w:hint="eastAsia"/>
          <w:sz w:val="44"/>
          <w:szCs w:val="44"/>
        </w:rPr>
        <w:t>公开说明</w:t>
      </w:r>
    </w:p>
    <w:p w14:paraId="12AA8F67" w14:textId="77777777" w:rsidR="00CC1C7F" w:rsidRPr="000F276F" w:rsidRDefault="00000000">
      <w:pPr>
        <w:rPr>
          <w:rFonts w:ascii="方正小标宋_GBK" w:eastAsia="方正小标宋_GBK" w:hAnsi="宋体" w:hint="eastAsia"/>
          <w:sz w:val="44"/>
          <w:szCs w:val="44"/>
        </w:rPr>
      </w:pPr>
      <w:r w:rsidRPr="000F276F">
        <w:rPr>
          <w:rFonts w:ascii="方正小标宋_GBK" w:eastAsia="方正小标宋_GBK" w:hAnsi="宋体" w:hint="eastAsia"/>
          <w:sz w:val="44"/>
          <w:szCs w:val="44"/>
        </w:rPr>
        <w:br w:type="page"/>
      </w:r>
    </w:p>
    <w:p w14:paraId="344C15D2" w14:textId="77777777" w:rsidR="00CC1C7F" w:rsidRPr="000F276F" w:rsidRDefault="00000000">
      <w:pPr>
        <w:jc w:val="center"/>
        <w:rPr>
          <w:rFonts w:ascii="仿宋_GB2312" w:eastAsia="仿宋_GB2312" w:hAnsi="仿宋_GB2312" w:cs="仿宋_GB2312" w:hint="eastAsia"/>
          <w:bCs/>
          <w:kern w:val="0"/>
          <w:sz w:val="32"/>
          <w:szCs w:val="32"/>
        </w:rPr>
      </w:pPr>
      <w:r w:rsidRPr="000F276F">
        <w:rPr>
          <w:rFonts w:ascii="仿宋_GB2312" w:eastAsia="仿宋_GB2312" w:hAnsi="仿宋_GB2312" w:cs="仿宋_GB2312" w:hint="eastAsia"/>
          <w:b/>
          <w:kern w:val="0"/>
          <w:sz w:val="36"/>
          <w:szCs w:val="36"/>
        </w:rPr>
        <w:lastRenderedPageBreak/>
        <w:t>目  录</w:t>
      </w:r>
    </w:p>
    <w:p w14:paraId="65EDE3FE" w14:textId="77777777" w:rsidR="00CC1C7F" w:rsidRPr="000F276F" w:rsidRDefault="00000000">
      <w:pPr>
        <w:pStyle w:val="TOC1"/>
        <w:tabs>
          <w:tab w:val="right" w:pos="8306"/>
        </w:tabs>
        <w:rPr>
          <w:rFonts w:ascii="仿宋_GB2312" w:eastAsia="仿宋_GB2312" w:hAnsi="仿宋_GB2312" w:cs="仿宋_GB2312" w:hint="eastAsia"/>
          <w:b/>
          <w:bCs/>
          <w:sz w:val="32"/>
          <w:szCs w:val="32"/>
        </w:rPr>
      </w:pPr>
      <w:r w:rsidRPr="000F276F">
        <w:rPr>
          <w:rFonts w:ascii="仿宋_GB2312" w:eastAsia="仿宋_GB2312" w:hAnsi="仿宋_GB2312" w:cs="仿宋_GB2312" w:hint="eastAsia"/>
          <w:sz w:val="32"/>
          <w:szCs w:val="32"/>
        </w:rPr>
        <w:fldChar w:fldCharType="begin"/>
      </w:r>
      <w:r w:rsidRPr="000F276F">
        <w:rPr>
          <w:rFonts w:ascii="仿宋_GB2312" w:eastAsia="仿宋_GB2312" w:hAnsi="仿宋_GB2312" w:cs="仿宋_GB2312" w:hint="eastAsia"/>
          <w:sz w:val="32"/>
          <w:szCs w:val="32"/>
        </w:rPr>
        <w:instrText xml:space="preserve">TOC \o "1-3" \n  \h \u </w:instrText>
      </w:r>
      <w:r w:rsidRPr="000F276F">
        <w:rPr>
          <w:rFonts w:ascii="仿宋_GB2312" w:eastAsia="仿宋_GB2312" w:hAnsi="仿宋_GB2312" w:cs="仿宋_GB2312" w:hint="eastAsia"/>
          <w:sz w:val="32"/>
          <w:szCs w:val="32"/>
        </w:rPr>
        <w:fldChar w:fldCharType="separate"/>
      </w:r>
      <w:hyperlink w:anchor="_Toc32314" w:history="1">
        <w:r w:rsidRPr="000F276F">
          <w:rPr>
            <w:rFonts w:ascii="仿宋_GB2312" w:eastAsia="仿宋_GB2312" w:hAnsi="仿宋_GB2312" w:cs="仿宋_GB2312" w:hint="eastAsia"/>
            <w:b/>
            <w:bCs/>
            <w:sz w:val="32"/>
            <w:szCs w:val="32"/>
          </w:rPr>
          <w:t>第一部分 单位概况</w:t>
        </w:r>
      </w:hyperlink>
    </w:p>
    <w:p w14:paraId="725064C8"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0F276F">
          <w:rPr>
            <w:rFonts w:ascii="仿宋_GB2312" w:eastAsia="仿宋_GB2312" w:hAnsi="仿宋_GB2312" w:cs="仿宋_GB2312" w:hint="eastAsia"/>
            <w:bCs/>
            <w:kern w:val="0"/>
            <w:sz w:val="32"/>
            <w:szCs w:val="32"/>
          </w:rPr>
          <w:t>一、主要职能</w:t>
        </w:r>
      </w:hyperlink>
    </w:p>
    <w:p w14:paraId="113740E0"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0F276F">
          <w:rPr>
            <w:rFonts w:ascii="仿宋_GB2312" w:eastAsia="仿宋_GB2312" w:hAnsi="仿宋_GB2312" w:cs="仿宋_GB2312" w:hint="eastAsia"/>
            <w:bCs/>
            <w:kern w:val="0"/>
            <w:sz w:val="32"/>
            <w:szCs w:val="32"/>
          </w:rPr>
          <w:t>二、机构设置及人员情况</w:t>
        </w:r>
      </w:hyperlink>
    </w:p>
    <w:p w14:paraId="0FC07A5D" w14:textId="77777777" w:rsidR="00CC1C7F" w:rsidRPr="000F276F"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0F276F">
          <w:rPr>
            <w:rFonts w:ascii="仿宋_GB2312" w:eastAsia="仿宋_GB2312" w:hAnsi="仿宋_GB2312" w:cs="仿宋_GB2312" w:hint="eastAsia"/>
            <w:b/>
            <w:bCs/>
            <w:sz w:val="32"/>
            <w:szCs w:val="32"/>
          </w:rPr>
          <w:t>第二部分 部门决算情况说明</w:t>
        </w:r>
      </w:hyperlink>
    </w:p>
    <w:p w14:paraId="662302F9"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0F276F">
          <w:rPr>
            <w:rFonts w:ascii="仿宋_GB2312" w:eastAsia="仿宋_GB2312" w:hAnsi="仿宋_GB2312" w:cs="仿宋_GB2312" w:hint="eastAsia"/>
            <w:bCs/>
            <w:kern w:val="0"/>
            <w:sz w:val="32"/>
            <w:szCs w:val="32"/>
          </w:rPr>
          <w:t>一、收入支出决算总体情况说明</w:t>
        </w:r>
      </w:hyperlink>
    </w:p>
    <w:p w14:paraId="6835E558"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0F276F">
          <w:rPr>
            <w:rFonts w:ascii="仿宋_GB2312" w:eastAsia="仿宋_GB2312" w:hAnsi="仿宋_GB2312" w:cs="仿宋_GB2312" w:hint="eastAsia"/>
            <w:bCs/>
            <w:kern w:val="0"/>
            <w:sz w:val="32"/>
            <w:szCs w:val="32"/>
          </w:rPr>
          <w:t>二、收入决算情况说明</w:t>
        </w:r>
      </w:hyperlink>
    </w:p>
    <w:p w14:paraId="76AC4778"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0F276F">
          <w:rPr>
            <w:rFonts w:ascii="仿宋_GB2312" w:eastAsia="仿宋_GB2312" w:hAnsi="仿宋_GB2312" w:cs="仿宋_GB2312" w:hint="eastAsia"/>
            <w:bCs/>
            <w:kern w:val="0"/>
            <w:sz w:val="32"/>
            <w:szCs w:val="32"/>
          </w:rPr>
          <w:t>三、支出决算情况说明</w:t>
        </w:r>
      </w:hyperlink>
    </w:p>
    <w:p w14:paraId="4A3EB304"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0F276F">
          <w:rPr>
            <w:rFonts w:ascii="仿宋_GB2312" w:eastAsia="仿宋_GB2312" w:hAnsi="仿宋_GB2312" w:cs="仿宋_GB2312" w:hint="eastAsia"/>
            <w:bCs/>
            <w:kern w:val="0"/>
            <w:sz w:val="32"/>
            <w:szCs w:val="32"/>
          </w:rPr>
          <w:t>四、财政拨款收入支出决算总体情况说明</w:t>
        </w:r>
      </w:hyperlink>
    </w:p>
    <w:p w14:paraId="626673FF"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0F276F">
          <w:rPr>
            <w:rFonts w:ascii="仿宋_GB2312" w:eastAsia="仿宋_GB2312" w:hAnsi="仿宋_GB2312" w:cs="仿宋_GB2312" w:hint="eastAsia"/>
            <w:bCs/>
            <w:kern w:val="0"/>
            <w:sz w:val="32"/>
            <w:szCs w:val="32"/>
          </w:rPr>
          <w:t>五、一般公共预算财政拨款支出决算情况说明</w:t>
        </w:r>
      </w:hyperlink>
    </w:p>
    <w:p w14:paraId="0F7CEBC9"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0F276F">
          <w:rPr>
            <w:rFonts w:ascii="仿宋_GB2312" w:eastAsia="仿宋_GB2312" w:hAnsi="仿宋_GB2312" w:cs="仿宋_GB2312" w:hint="eastAsia"/>
            <w:bCs/>
            <w:kern w:val="0"/>
            <w:sz w:val="32"/>
            <w:szCs w:val="32"/>
          </w:rPr>
          <w:t>六、一般公共预算财政拨款基本支出决算情况说明</w:t>
        </w:r>
      </w:hyperlink>
    </w:p>
    <w:p w14:paraId="466E31F2"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0F276F">
          <w:rPr>
            <w:rFonts w:ascii="仿宋_GB2312" w:eastAsia="仿宋_GB2312" w:hAnsi="仿宋_GB2312" w:cs="仿宋_GB2312" w:hint="eastAsia"/>
            <w:bCs/>
            <w:kern w:val="0"/>
            <w:sz w:val="32"/>
            <w:szCs w:val="32"/>
          </w:rPr>
          <w:t>七、财政拨款“三公”经费支出决算情况说明</w:t>
        </w:r>
      </w:hyperlink>
    </w:p>
    <w:p w14:paraId="0C7EE609"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0F276F">
          <w:rPr>
            <w:rFonts w:ascii="仿宋_GB2312" w:eastAsia="仿宋_GB2312" w:hAnsi="仿宋_GB2312" w:cs="仿宋_GB2312" w:hint="eastAsia"/>
            <w:bCs/>
            <w:kern w:val="0"/>
            <w:sz w:val="32"/>
            <w:szCs w:val="32"/>
          </w:rPr>
          <w:t>八、政府性基金预算财政拨款收入支出决算情况说明</w:t>
        </w:r>
      </w:hyperlink>
    </w:p>
    <w:p w14:paraId="7B4BA7EE" w14:textId="77777777" w:rsidR="00CC1C7F" w:rsidRPr="000F276F" w:rsidRDefault="00000000">
      <w:hyperlink w:anchor="_Toc5810" w:history="1">
        <w:r w:rsidRPr="000F276F">
          <w:rPr>
            <w:rFonts w:ascii="仿宋_GB2312" w:eastAsia="仿宋_GB2312" w:hAnsi="仿宋_GB2312" w:cs="仿宋_GB2312" w:hint="eastAsia"/>
            <w:bCs/>
            <w:kern w:val="0"/>
            <w:sz w:val="32"/>
            <w:szCs w:val="32"/>
          </w:rPr>
          <w:t>九、国有资本经营预算财政拨款收入支出决算情况说明</w:t>
        </w:r>
      </w:hyperlink>
    </w:p>
    <w:p w14:paraId="20764C4D"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0F276F">
          <w:rPr>
            <w:rFonts w:ascii="仿宋_GB2312" w:eastAsia="仿宋_GB2312" w:hAnsi="仿宋_GB2312" w:cs="仿宋_GB2312" w:hint="eastAsia"/>
            <w:sz w:val="32"/>
            <w:szCs w:val="32"/>
          </w:rPr>
          <w:t>十</w:t>
        </w:r>
        <w:r w:rsidRPr="000F276F">
          <w:rPr>
            <w:rFonts w:ascii="仿宋_GB2312" w:eastAsia="仿宋_GB2312" w:hAnsi="仿宋_GB2312" w:cs="仿宋_GB2312" w:hint="eastAsia"/>
            <w:bCs/>
            <w:kern w:val="0"/>
            <w:sz w:val="32"/>
            <w:szCs w:val="32"/>
          </w:rPr>
          <w:t>、其他重要事项的情况说明</w:t>
        </w:r>
      </w:hyperlink>
    </w:p>
    <w:p w14:paraId="7559DCBE" w14:textId="77777777" w:rsidR="00CC1C7F" w:rsidRPr="000F276F"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0F276F">
          <w:rPr>
            <w:rFonts w:ascii="仿宋_GB2312" w:eastAsia="仿宋_GB2312" w:hAnsi="仿宋_GB2312" w:cs="仿宋_GB2312" w:hint="eastAsia"/>
            <w:sz w:val="32"/>
            <w:szCs w:val="32"/>
          </w:rPr>
          <w:t>（一）机关运行经费支出情况</w:t>
        </w:r>
      </w:hyperlink>
    </w:p>
    <w:p w14:paraId="13765CC3" w14:textId="77777777" w:rsidR="00CC1C7F" w:rsidRPr="000F276F"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0F276F">
          <w:rPr>
            <w:rFonts w:ascii="仿宋_GB2312" w:eastAsia="仿宋_GB2312" w:hAnsi="仿宋_GB2312" w:cs="仿宋_GB2312" w:hint="eastAsia"/>
            <w:sz w:val="32"/>
            <w:szCs w:val="32"/>
          </w:rPr>
          <w:t>（二）政府采购情况</w:t>
        </w:r>
      </w:hyperlink>
    </w:p>
    <w:p w14:paraId="3ED16282" w14:textId="77777777" w:rsidR="00CC1C7F" w:rsidRPr="000F276F"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0F276F">
          <w:rPr>
            <w:rFonts w:ascii="仿宋_GB2312" w:eastAsia="仿宋_GB2312" w:hAnsi="仿宋_GB2312" w:cs="仿宋_GB2312" w:hint="eastAsia"/>
            <w:sz w:val="32"/>
            <w:szCs w:val="32"/>
          </w:rPr>
          <w:t>（三）国有资产占用情况说明</w:t>
        </w:r>
      </w:hyperlink>
    </w:p>
    <w:p w14:paraId="01BCDB83"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0F276F">
          <w:rPr>
            <w:rFonts w:ascii="仿宋_GB2312" w:eastAsia="仿宋_GB2312" w:hAnsi="仿宋_GB2312" w:cs="仿宋_GB2312" w:hint="eastAsia"/>
            <w:bCs/>
            <w:kern w:val="0"/>
            <w:sz w:val="32"/>
            <w:szCs w:val="32"/>
          </w:rPr>
          <w:t>十一、预算绩效的情况说明</w:t>
        </w:r>
      </w:hyperlink>
    </w:p>
    <w:p w14:paraId="453DF29A"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r w:rsidRPr="000F276F">
        <w:rPr>
          <w:rFonts w:ascii="仿宋_GB2312" w:eastAsia="仿宋_GB2312" w:hAnsi="仿宋_GB2312" w:cs="仿宋_GB2312" w:hint="eastAsia"/>
          <w:sz w:val="32"/>
          <w:szCs w:val="32"/>
        </w:rPr>
        <w:t>十二、其他需说明的事项</w:t>
      </w:r>
    </w:p>
    <w:p w14:paraId="7490D8C2" w14:textId="77777777" w:rsidR="00CC1C7F" w:rsidRPr="000F276F"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0F276F">
          <w:rPr>
            <w:rFonts w:ascii="仿宋_GB2312" w:eastAsia="仿宋_GB2312" w:hAnsi="仿宋_GB2312" w:cs="仿宋_GB2312" w:hint="eastAsia"/>
            <w:b/>
            <w:bCs/>
            <w:sz w:val="32"/>
            <w:szCs w:val="32"/>
          </w:rPr>
          <w:t>第三部分 专业名词解释</w:t>
        </w:r>
      </w:hyperlink>
    </w:p>
    <w:p w14:paraId="73D88103" w14:textId="77777777" w:rsidR="00CC1C7F" w:rsidRPr="000F276F"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0F276F">
          <w:rPr>
            <w:rFonts w:ascii="仿宋_GB2312" w:eastAsia="仿宋_GB2312" w:hAnsi="仿宋_GB2312" w:cs="仿宋_GB2312" w:hint="eastAsia"/>
            <w:b/>
            <w:bCs/>
            <w:sz w:val="32"/>
            <w:szCs w:val="32"/>
          </w:rPr>
          <w:t>第四部分 部门决算报表（见附表）</w:t>
        </w:r>
      </w:hyperlink>
    </w:p>
    <w:p w14:paraId="53DA37B7"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0F276F">
          <w:rPr>
            <w:rFonts w:ascii="仿宋_GB2312" w:eastAsia="仿宋_GB2312" w:hAnsi="仿宋_GB2312" w:cs="仿宋_GB2312" w:hint="eastAsia"/>
            <w:bCs/>
            <w:kern w:val="0"/>
            <w:sz w:val="32"/>
            <w:szCs w:val="32"/>
          </w:rPr>
          <w:t>一、《收入支出决算总表》</w:t>
        </w:r>
      </w:hyperlink>
    </w:p>
    <w:p w14:paraId="75984969"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0F276F">
          <w:rPr>
            <w:rFonts w:ascii="仿宋_GB2312" w:eastAsia="仿宋_GB2312" w:hAnsi="仿宋_GB2312" w:cs="仿宋_GB2312" w:hint="eastAsia"/>
            <w:bCs/>
            <w:kern w:val="0"/>
            <w:sz w:val="32"/>
            <w:szCs w:val="32"/>
          </w:rPr>
          <w:t>二、《收入决算表》</w:t>
        </w:r>
      </w:hyperlink>
    </w:p>
    <w:p w14:paraId="6E452A7E"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0F276F">
          <w:rPr>
            <w:rFonts w:ascii="仿宋_GB2312" w:eastAsia="仿宋_GB2312" w:hAnsi="仿宋_GB2312" w:cs="仿宋_GB2312" w:hint="eastAsia"/>
            <w:bCs/>
            <w:kern w:val="0"/>
            <w:sz w:val="32"/>
            <w:szCs w:val="32"/>
          </w:rPr>
          <w:t>三、《支出决算表》</w:t>
        </w:r>
      </w:hyperlink>
    </w:p>
    <w:p w14:paraId="6E7C0C98"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0F276F">
          <w:rPr>
            <w:rFonts w:ascii="仿宋_GB2312" w:eastAsia="仿宋_GB2312" w:hAnsi="仿宋_GB2312" w:cs="仿宋_GB2312" w:hint="eastAsia"/>
            <w:bCs/>
            <w:kern w:val="0"/>
            <w:sz w:val="32"/>
            <w:szCs w:val="32"/>
          </w:rPr>
          <w:t>四、《财政拨款收入支出决算总表》</w:t>
        </w:r>
      </w:hyperlink>
    </w:p>
    <w:p w14:paraId="27FC27EB"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0F276F">
          <w:rPr>
            <w:rFonts w:ascii="仿宋_GB2312" w:eastAsia="仿宋_GB2312" w:hAnsi="仿宋_GB2312" w:cs="仿宋_GB2312" w:hint="eastAsia"/>
            <w:bCs/>
            <w:kern w:val="0"/>
            <w:sz w:val="32"/>
            <w:szCs w:val="32"/>
          </w:rPr>
          <w:t>五、《一般公共预算财政拨款支出决算表》</w:t>
        </w:r>
      </w:hyperlink>
    </w:p>
    <w:p w14:paraId="0F94303A"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0F276F">
          <w:rPr>
            <w:rFonts w:ascii="仿宋_GB2312" w:eastAsia="仿宋_GB2312" w:hAnsi="仿宋_GB2312" w:cs="仿宋_GB2312" w:hint="eastAsia"/>
            <w:bCs/>
            <w:kern w:val="0"/>
            <w:sz w:val="32"/>
            <w:szCs w:val="32"/>
          </w:rPr>
          <w:t>六、《一般公共预算财政拨款基本支出决算表》</w:t>
        </w:r>
      </w:hyperlink>
    </w:p>
    <w:p w14:paraId="430AC9FB" w14:textId="77777777" w:rsidR="00CC1C7F" w:rsidRPr="000F276F"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0F276F">
          <w:rPr>
            <w:rFonts w:ascii="仿宋_GB2312" w:eastAsia="仿宋_GB2312" w:hAnsi="仿宋_GB2312" w:cs="仿宋_GB2312" w:hint="eastAsia"/>
            <w:bCs/>
            <w:kern w:val="0"/>
            <w:sz w:val="32"/>
            <w:szCs w:val="32"/>
          </w:rPr>
          <w:t>七、《财政拨款“三公”经费支出决算表》</w:t>
        </w:r>
      </w:hyperlink>
    </w:p>
    <w:p w14:paraId="0FF382C5" w14:textId="77777777" w:rsidR="00CC1C7F" w:rsidRPr="000F276F"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0F276F">
          <w:rPr>
            <w:rFonts w:ascii="仿宋_GB2312" w:eastAsia="仿宋_GB2312" w:hAnsi="仿宋_GB2312" w:cs="仿宋_GB2312" w:hint="eastAsia"/>
            <w:bCs/>
            <w:kern w:val="0"/>
            <w:sz w:val="32"/>
            <w:szCs w:val="32"/>
          </w:rPr>
          <w:t>八、《政府性基金预算财政拨款收入支出决算表》</w:t>
        </w:r>
      </w:hyperlink>
    </w:p>
    <w:p w14:paraId="0BEC7837" w14:textId="77777777" w:rsidR="00CC1C7F" w:rsidRPr="000F276F" w:rsidRDefault="00000000">
      <w:pPr>
        <w:pStyle w:val="TOC2"/>
        <w:tabs>
          <w:tab w:val="right" w:pos="8306"/>
        </w:tabs>
        <w:ind w:leftChars="0" w:left="0"/>
        <w:rPr>
          <w:rFonts w:ascii="仿宋_GB2312" w:eastAsia="仿宋_GB2312" w:hAnsi="仿宋_GB2312" w:cs="仿宋_GB2312" w:hint="eastAsia"/>
          <w:bCs/>
          <w:kern w:val="0"/>
          <w:sz w:val="32"/>
          <w:szCs w:val="32"/>
        </w:rPr>
      </w:pPr>
      <w:r w:rsidRPr="000F276F">
        <w:rPr>
          <w:rFonts w:ascii="仿宋_GB2312" w:eastAsia="仿宋_GB2312" w:hAnsi="仿宋_GB2312" w:cs="仿宋_GB2312" w:hint="eastAsia"/>
          <w:bCs/>
          <w:kern w:val="0"/>
          <w:sz w:val="32"/>
          <w:szCs w:val="32"/>
        </w:rPr>
        <w:t>九、《国有资本经营预算财政拨款收入支出决算表》</w:t>
      </w:r>
    </w:p>
    <w:p w14:paraId="09CC95C0" w14:textId="77777777" w:rsidR="00CC1C7F" w:rsidRPr="000F276F" w:rsidRDefault="00000000">
      <w:r w:rsidRPr="000F276F">
        <w:rPr>
          <w:rFonts w:ascii="仿宋_GB2312" w:eastAsia="仿宋_GB2312" w:hAnsi="仿宋_GB2312" w:cs="仿宋_GB2312" w:hint="eastAsia"/>
          <w:sz w:val="32"/>
          <w:szCs w:val="32"/>
        </w:rPr>
        <w:fldChar w:fldCharType="end"/>
      </w:r>
    </w:p>
    <w:p w14:paraId="089989F8" w14:textId="77777777" w:rsidR="00CC1C7F" w:rsidRPr="000F276F" w:rsidRDefault="00000000">
      <w:pPr>
        <w:rPr>
          <w:rFonts w:ascii="仿宋_GB2312" w:eastAsia="仿宋_GB2312"/>
          <w:sz w:val="32"/>
          <w:szCs w:val="32"/>
        </w:rPr>
      </w:pPr>
      <w:r w:rsidRPr="000F276F">
        <w:rPr>
          <w:rFonts w:ascii="仿宋_GB2312" w:eastAsia="仿宋_GB2312" w:hint="eastAsia"/>
          <w:sz w:val="32"/>
          <w:szCs w:val="32"/>
        </w:rPr>
        <w:br w:type="page"/>
      </w:r>
    </w:p>
    <w:p w14:paraId="054EB0CF" w14:textId="77777777" w:rsidR="00CC1C7F" w:rsidRPr="000F276F" w:rsidRDefault="00000000">
      <w:pPr>
        <w:jc w:val="center"/>
        <w:outlineLvl w:val="0"/>
        <w:rPr>
          <w:rFonts w:ascii="黑体" w:eastAsia="黑体" w:hAnsi="黑体" w:hint="eastAsia"/>
          <w:sz w:val="32"/>
          <w:szCs w:val="32"/>
        </w:rPr>
      </w:pPr>
      <w:bookmarkStart w:id="0" w:name="_Toc24028"/>
      <w:bookmarkStart w:id="1" w:name="_Toc32314"/>
      <w:r w:rsidRPr="000F276F">
        <w:rPr>
          <w:rFonts w:ascii="黑体" w:eastAsia="黑体" w:hAnsi="黑体" w:hint="eastAsia"/>
          <w:sz w:val="32"/>
          <w:szCs w:val="32"/>
        </w:rPr>
        <w:lastRenderedPageBreak/>
        <w:t>第一部分 单位概况</w:t>
      </w:r>
      <w:bookmarkEnd w:id="0"/>
      <w:bookmarkEnd w:id="1"/>
    </w:p>
    <w:p w14:paraId="36E1B424" w14:textId="77777777" w:rsidR="00CC1C7F" w:rsidRPr="000F276F"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0F276F">
        <w:rPr>
          <w:rFonts w:ascii="黑体" w:eastAsia="黑体" w:hAnsi="黑体" w:cs="宋体" w:hint="eastAsia"/>
          <w:bCs/>
          <w:kern w:val="0"/>
          <w:sz w:val="32"/>
          <w:szCs w:val="32"/>
        </w:rPr>
        <w:t>一、主要职能</w:t>
      </w:r>
      <w:bookmarkEnd w:id="2"/>
      <w:bookmarkEnd w:id="3"/>
    </w:p>
    <w:p w14:paraId="1F63073C" w14:textId="08239F95" w:rsidR="009569A9" w:rsidRPr="000F276F" w:rsidRDefault="00180451" w:rsidP="00180451">
      <w:pPr>
        <w:ind w:firstLineChars="200" w:firstLine="640"/>
        <w:rPr>
          <w:rFonts w:ascii="仿宋_GB2312" w:eastAsia="仿宋_GB2312"/>
          <w:sz w:val="32"/>
          <w:szCs w:val="32"/>
        </w:rPr>
      </w:pPr>
      <w:r w:rsidRPr="000F276F">
        <w:rPr>
          <w:rFonts w:ascii="仿宋_GB2312" w:eastAsia="仿宋_GB2312" w:hint="eastAsia"/>
          <w:sz w:val="32"/>
          <w:szCs w:val="32"/>
        </w:rPr>
        <w:t>木垒哈萨克自治县人民政府办公室</w:t>
      </w:r>
      <w:r w:rsidR="009569A9" w:rsidRPr="000F276F">
        <w:rPr>
          <w:rFonts w:ascii="仿宋_GB2312" w:eastAsia="仿宋_GB2312" w:hint="eastAsia"/>
          <w:sz w:val="32"/>
          <w:szCs w:val="32"/>
        </w:rPr>
        <w:t>是国家政府机关中的一项综合办事机构，主要职能是：</w:t>
      </w:r>
    </w:p>
    <w:p w14:paraId="27D330F1" w14:textId="200A58CE"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1、负责筹备和组织自治县人民政府召开各种会议及重大活动，并做好会议记录整理和重要情况报告等相关工作。负责县政府领导参加重大活动的组织、协调和安排工作。</w:t>
      </w:r>
    </w:p>
    <w:p w14:paraId="6C096630"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2、组织起草、审核、印发以自治县人民政府、自治县人民政府办公室名义发布的公文。</w:t>
      </w:r>
    </w:p>
    <w:p w14:paraId="4DC0F04A" w14:textId="1225F4AA"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3、研究自治县人民政府各部门和各乡镇(场)人民政府请示县人民政府的问题，提出审核意见，报县人民政府领导审批。</w:t>
      </w:r>
    </w:p>
    <w:p w14:paraId="0D9A5138" w14:textId="47FD8FDB"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4、根据自治县人民政府工作需要和自治县人民政府领导的指示，组织协调自治县人民政府有关部门工作，对有争议的问题提出处理意见报自治县人民政府领导审定。</w:t>
      </w:r>
    </w:p>
    <w:p w14:paraId="1FABED27" w14:textId="2D0DD199"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5、督促检查自治县人民政府公文、会议决定事项及自治县人民政府领导同志有关指示的执行落实情况并跟踪调研，及时向自治县人民政府领导同志报告；负责县领导亲自进行督促检查的服务工作和组织协调工作。</w:t>
      </w:r>
    </w:p>
    <w:p w14:paraId="7EED1D41" w14:textId="4576AB51"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6、组织和协同自治县人民政府有关部门根据自治县人民政府的工作部署和自治县人民政府领导的指示，做好各个时期中心工作和专项工作的调查研究，收集信息，及时向自</w:t>
      </w:r>
      <w:r w:rsidRPr="000F276F">
        <w:rPr>
          <w:rFonts w:ascii="仿宋_GB2312" w:eastAsia="仿宋_GB2312" w:hint="eastAsia"/>
          <w:sz w:val="32"/>
          <w:szCs w:val="32"/>
        </w:rPr>
        <w:lastRenderedPageBreak/>
        <w:t>治县人民政府领导反映情况，为自治县人民政府贯彻上级指示，制定本地区社会发展战略和方针、政策、措施提供参考意见和可供选择的方案，当好参谋。</w:t>
      </w:r>
    </w:p>
    <w:p w14:paraId="698834D5" w14:textId="74971824"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7、协助自治县人民政府领导组织处理需由自治县人民政府处理的应急事件和重大事故，负责自治县人民政府应急管理日常工作。</w:t>
      </w:r>
    </w:p>
    <w:p w14:paraId="295FB0B6"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8、负责人大代表的议案建议、批评意见和政协委员提案的办理和答复工作。</w:t>
      </w:r>
    </w:p>
    <w:p w14:paraId="570B0E15"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9、负责登记、接待和处理人民群众来信来访工作，重要情况及时向领导报告，上访信件及时转有关部门处理。</w:t>
      </w:r>
    </w:p>
    <w:p w14:paraId="5E281EE8" w14:textId="00C63119"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10、负责做好自治县人民政府公文处理、机要、通信、印信管理和自治县人民政府、自治县人民木垒哈萨克自治县人民政府办公室档案收集、整理等方面的工作。</w:t>
      </w:r>
    </w:p>
    <w:p w14:paraId="44369DF8"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11、组织自治县人民政府机关的各项公益活动。</w:t>
      </w:r>
    </w:p>
    <w:p w14:paraId="7E571E50" w14:textId="4E5644CD"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12、贯彻执行国家和自治区、自治州有关政府法制工作的方针、政策，监督检查行政执法活动；协调自治县人民政府各部门及乡镇政府之间在行政执法中发生的争议；负责依法确认和规范行政执法主体资格；负责自治县行政执法证的监督管理工作，协助自治县人民政府和政府各部门做好全面推进依法行政工作。</w:t>
      </w:r>
    </w:p>
    <w:p w14:paraId="6F32E07D" w14:textId="77777777" w:rsidR="009569A9"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13、负责指导、监督自治县政务公开及政府信息公开工作；负责指导、监督自治县水库移民、灾区移民及其它移民</w:t>
      </w:r>
      <w:r w:rsidRPr="000F276F">
        <w:rPr>
          <w:rFonts w:ascii="仿宋_GB2312" w:eastAsia="仿宋_GB2312" w:hint="eastAsia"/>
          <w:sz w:val="32"/>
          <w:szCs w:val="32"/>
        </w:rPr>
        <w:lastRenderedPageBreak/>
        <w:t>的安置后期帮扶等工作；负责推进、指导、协调自治县政府电子政务工作。</w:t>
      </w:r>
    </w:p>
    <w:p w14:paraId="0BC892BC" w14:textId="0D1B73C4" w:rsidR="00CC1C7F" w:rsidRPr="000F276F" w:rsidRDefault="009569A9" w:rsidP="00180451">
      <w:pPr>
        <w:ind w:firstLineChars="200" w:firstLine="640"/>
        <w:rPr>
          <w:rFonts w:ascii="仿宋_GB2312" w:eastAsia="仿宋_GB2312"/>
          <w:sz w:val="32"/>
          <w:szCs w:val="32"/>
        </w:rPr>
      </w:pPr>
      <w:r w:rsidRPr="000F276F">
        <w:rPr>
          <w:rFonts w:ascii="仿宋_GB2312" w:eastAsia="仿宋_GB2312" w:hint="eastAsia"/>
          <w:sz w:val="32"/>
          <w:szCs w:val="32"/>
        </w:rPr>
        <w:t>14、承办自治州人民政府和自治县人民政府领导同志交办的其他事项。</w:t>
      </w:r>
    </w:p>
    <w:p w14:paraId="28B1FEFB" w14:textId="77777777" w:rsidR="00CC1C7F" w:rsidRPr="000F276F"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0F276F">
        <w:rPr>
          <w:rFonts w:ascii="黑体" w:eastAsia="黑体" w:hAnsi="黑体" w:cs="宋体" w:hint="eastAsia"/>
          <w:bCs/>
          <w:kern w:val="0"/>
          <w:sz w:val="32"/>
          <w:szCs w:val="32"/>
        </w:rPr>
        <w:t>二、机构设置及</w:t>
      </w:r>
      <w:bookmarkEnd w:id="4"/>
      <w:r w:rsidRPr="000F276F">
        <w:rPr>
          <w:rFonts w:ascii="黑体" w:eastAsia="黑体" w:hAnsi="黑体" w:cs="宋体" w:hint="eastAsia"/>
          <w:bCs/>
          <w:kern w:val="0"/>
          <w:sz w:val="32"/>
          <w:szCs w:val="32"/>
        </w:rPr>
        <w:t>人员情况</w:t>
      </w:r>
      <w:bookmarkEnd w:id="5"/>
    </w:p>
    <w:p w14:paraId="4F8F9E00" w14:textId="77777777" w:rsidR="00CC1C7F" w:rsidRPr="000F276F" w:rsidRDefault="00000000">
      <w:pPr>
        <w:ind w:firstLineChars="200" w:firstLine="640"/>
        <w:jc w:val="left"/>
        <w:rPr>
          <w:rFonts w:ascii="仿宋_GB2312" w:eastAsia="仿宋_GB2312" w:hAnsi="仿宋_GB2312" w:cs="仿宋_GB2312" w:hint="eastAsia"/>
          <w:b/>
          <w:sz w:val="32"/>
          <w:szCs w:val="32"/>
        </w:rPr>
      </w:pPr>
      <w:r w:rsidRPr="000F276F">
        <w:rPr>
          <w:rFonts w:ascii="仿宋_GB2312" w:eastAsia="仿宋_GB2312" w:hint="eastAsia"/>
          <w:sz w:val="32"/>
          <w:szCs w:val="32"/>
        </w:rPr>
        <w:t>木垒哈萨克自治县人民政府办公室2023年度，实有人数</w:t>
      </w:r>
      <w:r w:rsidRPr="000F276F">
        <w:rPr>
          <w:rFonts w:ascii="仿宋_GB2312" w:eastAsia="仿宋_GB2312" w:hint="eastAsia"/>
          <w:sz w:val="32"/>
          <w:szCs w:val="32"/>
          <w:lang w:val="zh-CN"/>
        </w:rPr>
        <w:t>108</w:t>
      </w:r>
      <w:r w:rsidRPr="000F276F">
        <w:rPr>
          <w:rFonts w:ascii="仿宋_GB2312" w:eastAsia="仿宋_GB2312" w:hint="eastAsia"/>
          <w:sz w:val="32"/>
          <w:szCs w:val="32"/>
        </w:rPr>
        <w:t>人，其中：在职人员</w:t>
      </w:r>
      <w:r w:rsidRPr="000F276F">
        <w:rPr>
          <w:rFonts w:ascii="仿宋_GB2312" w:eastAsia="仿宋_GB2312" w:hint="eastAsia"/>
          <w:sz w:val="32"/>
          <w:szCs w:val="32"/>
          <w:lang w:val="zh-CN"/>
        </w:rPr>
        <w:t>57</w:t>
      </w:r>
      <w:r w:rsidRPr="000F276F">
        <w:rPr>
          <w:rFonts w:ascii="仿宋_GB2312" w:eastAsia="仿宋_GB2312" w:hint="eastAsia"/>
          <w:sz w:val="32"/>
          <w:szCs w:val="32"/>
        </w:rPr>
        <w:t>人，离休人员</w:t>
      </w:r>
      <w:r w:rsidRPr="000F276F">
        <w:rPr>
          <w:rFonts w:ascii="仿宋_GB2312" w:eastAsia="仿宋_GB2312" w:hint="eastAsia"/>
          <w:sz w:val="32"/>
          <w:szCs w:val="32"/>
          <w:lang w:val="zh-CN"/>
        </w:rPr>
        <w:t>0</w:t>
      </w:r>
      <w:r w:rsidRPr="000F276F">
        <w:rPr>
          <w:rFonts w:ascii="仿宋_GB2312" w:eastAsia="仿宋_GB2312" w:hint="eastAsia"/>
          <w:sz w:val="32"/>
          <w:szCs w:val="32"/>
        </w:rPr>
        <w:t>人，退休人员</w:t>
      </w:r>
      <w:r w:rsidRPr="000F276F">
        <w:rPr>
          <w:rFonts w:ascii="仿宋_GB2312" w:eastAsia="仿宋_GB2312" w:hint="eastAsia"/>
          <w:sz w:val="32"/>
          <w:szCs w:val="32"/>
          <w:lang w:val="zh-CN"/>
        </w:rPr>
        <w:t>51</w:t>
      </w:r>
      <w:r w:rsidRPr="000F276F">
        <w:rPr>
          <w:rFonts w:ascii="仿宋_GB2312" w:eastAsia="仿宋_GB2312" w:hint="eastAsia"/>
          <w:sz w:val="32"/>
          <w:szCs w:val="32"/>
        </w:rPr>
        <w:t>人。</w:t>
      </w:r>
    </w:p>
    <w:p w14:paraId="4D146519" w14:textId="5E9A5991" w:rsidR="00CC1C7F" w:rsidRPr="000F276F" w:rsidRDefault="00000000" w:rsidP="009569A9">
      <w:pPr>
        <w:ind w:firstLineChars="200" w:firstLine="640"/>
        <w:rPr>
          <w:rFonts w:ascii="仿宋_GB2312" w:eastAsia="仿宋_GB2312"/>
          <w:sz w:val="32"/>
          <w:szCs w:val="32"/>
        </w:rPr>
        <w:sectPr w:rsidR="00CC1C7F" w:rsidRPr="000F276F">
          <w:footerReference w:type="default" r:id="rId8"/>
          <w:pgSz w:w="11906" w:h="16838"/>
          <w:pgMar w:top="1440" w:right="1800" w:bottom="1440" w:left="1800" w:header="851" w:footer="992" w:gutter="0"/>
          <w:cols w:space="720"/>
          <w:docGrid w:type="lines" w:linePitch="312"/>
        </w:sectPr>
      </w:pPr>
      <w:r w:rsidRPr="000F276F">
        <w:rPr>
          <w:rFonts w:ascii="仿宋_GB2312" w:eastAsia="仿宋_GB2312" w:hAnsi="黑体" w:cs="宋体" w:hint="eastAsia"/>
          <w:bCs/>
          <w:kern w:val="0"/>
          <w:sz w:val="32"/>
          <w:szCs w:val="32"/>
        </w:rPr>
        <w:t>单位无下属预算单位，下设</w:t>
      </w:r>
      <w:r w:rsidR="009569A9" w:rsidRPr="000F276F">
        <w:rPr>
          <w:rFonts w:ascii="仿宋_GB2312" w:eastAsia="仿宋_GB2312" w:hint="eastAsia"/>
          <w:sz w:val="32"/>
          <w:szCs w:val="32"/>
        </w:rPr>
        <w:t>5</w:t>
      </w:r>
      <w:r w:rsidRPr="000F276F">
        <w:rPr>
          <w:rFonts w:ascii="仿宋_GB2312" w:eastAsia="仿宋_GB2312" w:hAnsi="黑体" w:cs="宋体" w:hint="eastAsia"/>
          <w:bCs/>
          <w:kern w:val="0"/>
          <w:sz w:val="32"/>
          <w:szCs w:val="32"/>
        </w:rPr>
        <w:t>个处室，分别是：</w:t>
      </w:r>
      <w:r w:rsidR="009569A9" w:rsidRPr="000F276F">
        <w:rPr>
          <w:rFonts w:ascii="仿宋_GB2312" w:eastAsia="仿宋_GB2312" w:hAnsi="黑体" w:cs="宋体" w:hint="eastAsia"/>
          <w:bCs/>
          <w:kern w:val="0"/>
          <w:sz w:val="32"/>
          <w:szCs w:val="32"/>
        </w:rPr>
        <w:t>行管科、文书科、秘书科、翻译室、督查科</w:t>
      </w:r>
      <w:r w:rsidRPr="000F276F">
        <w:rPr>
          <w:rFonts w:ascii="仿宋_GB2312" w:eastAsia="仿宋_GB2312" w:hAnsi="宋体" w:cs="宋体" w:hint="eastAsia"/>
          <w:kern w:val="0"/>
          <w:sz w:val="32"/>
          <w:szCs w:val="32"/>
        </w:rPr>
        <w:t>。</w:t>
      </w:r>
    </w:p>
    <w:p w14:paraId="22775B28" w14:textId="77777777" w:rsidR="00CC1C7F" w:rsidRPr="000F276F" w:rsidRDefault="00000000">
      <w:pPr>
        <w:jc w:val="center"/>
        <w:outlineLvl w:val="0"/>
        <w:rPr>
          <w:rFonts w:ascii="黑体" w:eastAsia="黑体" w:hAnsi="黑体" w:hint="eastAsia"/>
          <w:sz w:val="32"/>
          <w:szCs w:val="32"/>
        </w:rPr>
      </w:pPr>
      <w:bookmarkStart w:id="6" w:name="_Toc29374"/>
      <w:bookmarkStart w:id="7" w:name="_Toc3092"/>
      <w:r w:rsidRPr="000F276F">
        <w:rPr>
          <w:rFonts w:ascii="黑体" w:eastAsia="黑体" w:hAnsi="黑体" w:hint="eastAsia"/>
          <w:sz w:val="32"/>
          <w:szCs w:val="32"/>
        </w:rPr>
        <w:lastRenderedPageBreak/>
        <w:t>第二部分 部门决算情况说明</w:t>
      </w:r>
      <w:bookmarkEnd w:id="6"/>
      <w:bookmarkEnd w:id="7"/>
    </w:p>
    <w:p w14:paraId="57F0D6A9" w14:textId="77777777" w:rsidR="00CC1C7F" w:rsidRPr="000F276F"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0F276F">
        <w:rPr>
          <w:rFonts w:ascii="黑体" w:eastAsia="黑体" w:hAnsi="黑体" w:cs="宋体" w:hint="eastAsia"/>
          <w:bCs/>
          <w:kern w:val="0"/>
          <w:sz w:val="32"/>
          <w:szCs w:val="32"/>
        </w:rPr>
        <w:t>一、收入支出决算总体情况说明</w:t>
      </w:r>
      <w:bookmarkEnd w:id="8"/>
      <w:bookmarkEnd w:id="9"/>
    </w:p>
    <w:p w14:paraId="4D67F606"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2023年度收入总计1,668.45万元，其中：本年收入合计1,668.45万元，使用非财政拨款结余0.00万元，年初结转和结余0.00万元。</w:t>
      </w:r>
    </w:p>
    <w:p w14:paraId="28561BD9"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2023年度支出总计1,668.45万元，其中：本年支出合计1,668.45万元，结余分配0.00万元，年末结转和结余0.00万元。</w:t>
      </w:r>
    </w:p>
    <w:p w14:paraId="0A771B3E" w14:textId="000B01B4"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收入支出总体与上年相比，</w:t>
      </w:r>
      <w:r w:rsidRPr="000F276F">
        <w:rPr>
          <w:rFonts w:ascii="仿宋_GB2312" w:eastAsia="仿宋_GB2312" w:hint="eastAsia"/>
          <w:sz w:val="32"/>
          <w:szCs w:val="32"/>
          <w:lang w:val="zh-CN"/>
        </w:rPr>
        <w:t>增加124.92万元</w:t>
      </w:r>
      <w:r w:rsidRPr="000F276F">
        <w:rPr>
          <w:rFonts w:ascii="仿宋_GB2312" w:eastAsia="仿宋_GB2312" w:hint="eastAsia"/>
          <w:sz w:val="32"/>
          <w:szCs w:val="32"/>
        </w:rPr>
        <w:t>，增长8.09%，主要原因是：</w:t>
      </w:r>
      <w:r w:rsidR="00383695" w:rsidRPr="000F276F">
        <w:rPr>
          <w:rFonts w:ascii="仿宋_GB2312" w:eastAsia="仿宋_GB2312" w:hint="eastAsia"/>
          <w:sz w:val="32"/>
          <w:szCs w:val="32"/>
        </w:rPr>
        <w:t>本</w:t>
      </w:r>
      <w:r w:rsidR="009569A9" w:rsidRPr="000F276F">
        <w:rPr>
          <w:rFonts w:ascii="仿宋_GB2312" w:eastAsia="仿宋_GB2312" w:hint="eastAsia"/>
          <w:sz w:val="32"/>
          <w:szCs w:val="32"/>
        </w:rPr>
        <w:t>年新增3个信访项目资金，人员工资增加，社保及住房公积金增加</w:t>
      </w:r>
      <w:r w:rsidRPr="000F276F">
        <w:rPr>
          <w:rFonts w:ascii="仿宋_GB2312" w:eastAsia="仿宋_GB2312" w:hint="eastAsia"/>
          <w:sz w:val="32"/>
          <w:szCs w:val="32"/>
        </w:rPr>
        <w:t>。</w:t>
      </w:r>
    </w:p>
    <w:p w14:paraId="165CD0F9"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0F276F">
        <w:rPr>
          <w:rFonts w:ascii="黑体" w:eastAsia="黑体" w:hAnsi="黑体" w:cs="宋体" w:hint="eastAsia"/>
          <w:bCs/>
          <w:kern w:val="0"/>
          <w:sz w:val="32"/>
          <w:szCs w:val="32"/>
        </w:rPr>
        <w:t>二、收入决算情况说明</w:t>
      </w:r>
      <w:bookmarkEnd w:id="10"/>
      <w:bookmarkEnd w:id="11"/>
    </w:p>
    <w:p w14:paraId="01C9A3D2"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本年收入1,668.45万元，其中：财政拨款收入</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万元，占</w:t>
      </w:r>
      <w:r w:rsidRPr="000F276F">
        <w:rPr>
          <w:rFonts w:ascii="仿宋_GB2312" w:eastAsia="仿宋_GB2312" w:hint="eastAsia"/>
          <w:sz w:val="32"/>
          <w:szCs w:val="32"/>
          <w:lang w:val="zh-CN"/>
        </w:rPr>
        <w:t>100.00</w:t>
      </w:r>
      <w:r w:rsidRPr="000F276F">
        <w:rPr>
          <w:rFonts w:ascii="仿宋_GB2312" w:eastAsia="仿宋_GB2312" w:hint="eastAsia"/>
          <w:sz w:val="32"/>
          <w:szCs w:val="32"/>
        </w:rPr>
        <w:t>%；上级补助收入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%；事业收入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%；经营收入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%；附属单位上缴收入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%；其他收入</w:t>
      </w:r>
      <w:r w:rsidRPr="000F276F">
        <w:rPr>
          <w:rFonts w:ascii="仿宋_GB2312" w:eastAsia="仿宋_GB2312" w:hint="eastAsia"/>
          <w:sz w:val="32"/>
          <w:szCs w:val="32"/>
          <w:lang w:val="zh-CN"/>
        </w:rPr>
        <w:t>0.00</w:t>
      </w:r>
      <w:r w:rsidRPr="000F276F">
        <w:rPr>
          <w:rFonts w:ascii="仿宋_GB2312" w:eastAsia="仿宋_GB2312" w:hint="eastAsia"/>
          <w:sz w:val="32"/>
          <w:szCs w:val="32"/>
        </w:rPr>
        <w:t>万元，占</w:t>
      </w:r>
      <w:r w:rsidRPr="000F276F">
        <w:rPr>
          <w:rFonts w:ascii="仿宋_GB2312" w:eastAsia="仿宋_GB2312" w:hint="eastAsia"/>
          <w:sz w:val="32"/>
          <w:szCs w:val="32"/>
          <w:lang w:val="zh-CN"/>
        </w:rPr>
        <w:t>0.00</w:t>
      </w:r>
      <w:r w:rsidRPr="000F276F">
        <w:rPr>
          <w:rFonts w:ascii="仿宋_GB2312" w:eastAsia="仿宋_GB2312" w:hint="eastAsia"/>
          <w:sz w:val="32"/>
          <w:szCs w:val="32"/>
        </w:rPr>
        <w:t>%。</w:t>
      </w:r>
    </w:p>
    <w:p w14:paraId="2F9E6E15"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0F276F">
        <w:rPr>
          <w:rFonts w:ascii="黑体" w:eastAsia="黑体" w:hAnsi="黑体" w:cs="宋体" w:hint="eastAsia"/>
          <w:bCs/>
          <w:kern w:val="0"/>
          <w:sz w:val="32"/>
          <w:szCs w:val="32"/>
        </w:rPr>
        <w:t>三、支出决算情况说明</w:t>
      </w:r>
      <w:bookmarkEnd w:id="12"/>
      <w:bookmarkEnd w:id="13"/>
    </w:p>
    <w:p w14:paraId="6BF1D759"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本年支出1,668.45万元，其中：基本支出1,475.28万元，占88.42%；项目支出193.17万元，占11.58%；上缴上级支出0.00万元，占0.00%；经营支出0.00万元，占0.00%；对附属单位补助支出0.00万元，占0.00%。</w:t>
      </w:r>
    </w:p>
    <w:p w14:paraId="37DF5942"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0F276F">
        <w:rPr>
          <w:rFonts w:ascii="黑体" w:eastAsia="黑体" w:hAnsi="黑体" w:cs="宋体" w:hint="eastAsia"/>
          <w:bCs/>
          <w:kern w:val="0"/>
          <w:sz w:val="32"/>
          <w:szCs w:val="32"/>
        </w:rPr>
        <w:lastRenderedPageBreak/>
        <w:t>四、财政拨款收入支出决算总体情况说明</w:t>
      </w:r>
      <w:bookmarkEnd w:id="14"/>
      <w:bookmarkEnd w:id="15"/>
    </w:p>
    <w:p w14:paraId="0E70106C"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2023年度财政拨款收入总计</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万元，其中：年初财政拨款结转和结余</w:t>
      </w:r>
      <w:r w:rsidRPr="000F276F">
        <w:rPr>
          <w:rFonts w:ascii="仿宋_GB2312" w:eastAsia="仿宋_GB2312" w:hint="eastAsia"/>
          <w:sz w:val="32"/>
          <w:szCs w:val="32"/>
          <w:lang w:val="zh-CN"/>
        </w:rPr>
        <w:t>0.00</w:t>
      </w:r>
      <w:r w:rsidRPr="000F276F">
        <w:rPr>
          <w:rFonts w:ascii="仿宋_GB2312" w:eastAsia="仿宋_GB2312" w:hint="eastAsia"/>
          <w:sz w:val="32"/>
          <w:szCs w:val="32"/>
        </w:rPr>
        <w:t>万元，本年财政拨款收入</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万元。财政拨款支出总计</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万元，其中：年末财政拨款结转和结余</w:t>
      </w:r>
      <w:r w:rsidRPr="000F276F">
        <w:rPr>
          <w:rFonts w:ascii="仿宋_GB2312" w:eastAsia="仿宋_GB2312" w:hint="eastAsia"/>
          <w:sz w:val="32"/>
          <w:szCs w:val="32"/>
          <w:lang w:val="zh-CN"/>
        </w:rPr>
        <w:t>0.00</w:t>
      </w:r>
      <w:r w:rsidRPr="000F276F">
        <w:rPr>
          <w:rFonts w:ascii="仿宋_GB2312" w:eastAsia="仿宋_GB2312" w:hint="eastAsia"/>
          <w:sz w:val="32"/>
          <w:szCs w:val="32"/>
        </w:rPr>
        <w:t>万元，本年财政拨款支出</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w:t>
      </w:r>
    </w:p>
    <w:p w14:paraId="7C32B1BC" w14:textId="71008022"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财政拨款收入支出总体与上年相比,</w:t>
      </w:r>
      <w:r w:rsidRPr="000F276F">
        <w:rPr>
          <w:rFonts w:ascii="仿宋_GB2312" w:eastAsia="仿宋_GB2312" w:hint="eastAsia"/>
          <w:sz w:val="32"/>
          <w:szCs w:val="32"/>
          <w:lang w:val="zh-CN"/>
        </w:rPr>
        <w:t>增加158.67万元</w:t>
      </w:r>
      <w:r w:rsidRPr="000F276F">
        <w:rPr>
          <w:rFonts w:ascii="仿宋_GB2312" w:eastAsia="仿宋_GB2312" w:hint="eastAsia"/>
          <w:sz w:val="32"/>
          <w:szCs w:val="32"/>
        </w:rPr>
        <w:t>，增长10.51%,主要原因是：</w:t>
      </w:r>
      <w:r w:rsidR="00383695" w:rsidRPr="000F276F">
        <w:rPr>
          <w:rFonts w:ascii="仿宋_GB2312" w:eastAsia="仿宋_GB2312" w:hint="eastAsia"/>
          <w:sz w:val="32"/>
          <w:szCs w:val="32"/>
        </w:rPr>
        <w:t>本年新增3个信访项目资金，人员工资增加，社保及住房公积金增加</w:t>
      </w:r>
      <w:r w:rsidRPr="000F276F">
        <w:rPr>
          <w:rFonts w:ascii="仿宋_GB2312" w:eastAsia="仿宋_GB2312" w:hint="eastAsia"/>
          <w:sz w:val="32"/>
          <w:szCs w:val="32"/>
        </w:rPr>
        <w:t>。与年初预算相比，年初预算数</w:t>
      </w:r>
      <w:r w:rsidRPr="000F276F">
        <w:rPr>
          <w:rFonts w:ascii="仿宋_GB2312" w:eastAsia="仿宋_GB2312" w:hint="eastAsia"/>
          <w:sz w:val="32"/>
          <w:szCs w:val="32"/>
          <w:lang w:val="zh-CN"/>
        </w:rPr>
        <w:t>1,460.02</w:t>
      </w:r>
      <w:r w:rsidRPr="000F276F">
        <w:rPr>
          <w:rFonts w:ascii="仿宋_GB2312" w:eastAsia="仿宋_GB2312" w:hint="eastAsia"/>
          <w:sz w:val="32"/>
          <w:szCs w:val="32"/>
        </w:rPr>
        <w:t>万元，决算数</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万元，预决算差异率14.28%，主要原因是：</w:t>
      </w:r>
      <w:r w:rsidR="00383695" w:rsidRPr="000F276F">
        <w:rPr>
          <w:rFonts w:ascii="仿宋_GB2312" w:eastAsia="仿宋_GB2312" w:hint="eastAsia"/>
          <w:sz w:val="32"/>
          <w:szCs w:val="32"/>
        </w:rPr>
        <w:t>国家统计局昌吉调查队专项经费、2023年政府办2022年信访资金等项目年初未纳入预算</w:t>
      </w:r>
      <w:r w:rsidRPr="000F276F">
        <w:rPr>
          <w:rFonts w:ascii="仿宋_GB2312" w:eastAsia="仿宋_GB2312" w:hint="eastAsia"/>
          <w:sz w:val="32"/>
          <w:szCs w:val="32"/>
        </w:rPr>
        <w:t>。</w:t>
      </w:r>
    </w:p>
    <w:p w14:paraId="3FD96378"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0F276F">
        <w:rPr>
          <w:rFonts w:ascii="黑体" w:eastAsia="黑体" w:hAnsi="黑体" w:cs="宋体" w:hint="eastAsia"/>
          <w:bCs/>
          <w:kern w:val="0"/>
          <w:sz w:val="32"/>
          <w:szCs w:val="32"/>
        </w:rPr>
        <w:t>五、一般公共预算财政拨款支出决算情况说明</w:t>
      </w:r>
      <w:bookmarkEnd w:id="16"/>
      <w:bookmarkEnd w:id="17"/>
    </w:p>
    <w:p w14:paraId="11C9DB46" w14:textId="77777777" w:rsidR="00CC1C7F" w:rsidRPr="000F276F" w:rsidRDefault="00000000">
      <w:pPr>
        <w:ind w:firstLineChars="200" w:firstLine="640"/>
        <w:jc w:val="left"/>
        <w:outlineLvl w:val="2"/>
        <w:rPr>
          <w:rFonts w:ascii="黑体" w:eastAsia="黑体" w:hAnsi="黑体" w:hint="eastAsia"/>
          <w:sz w:val="32"/>
          <w:szCs w:val="32"/>
        </w:rPr>
      </w:pPr>
      <w:r w:rsidRPr="000F276F">
        <w:rPr>
          <w:rFonts w:ascii="黑体" w:eastAsia="黑体" w:hAnsi="黑体" w:hint="eastAsia"/>
          <w:sz w:val="32"/>
          <w:szCs w:val="32"/>
        </w:rPr>
        <w:t>（一）一般公共预算财政拨款支出决算总体情况</w:t>
      </w:r>
    </w:p>
    <w:p w14:paraId="07EDB665" w14:textId="3FD6103A" w:rsidR="00CC1C7F" w:rsidRPr="000F276F" w:rsidRDefault="00000000">
      <w:pPr>
        <w:spacing w:line="600" w:lineRule="exact"/>
        <w:ind w:firstLineChars="200" w:firstLine="640"/>
        <w:jc w:val="left"/>
        <w:rPr>
          <w:rFonts w:ascii="仿宋_GB2312" w:eastAsia="仿宋_GB2312"/>
          <w:sz w:val="32"/>
          <w:szCs w:val="32"/>
        </w:rPr>
      </w:pPr>
      <w:r w:rsidRPr="000F276F">
        <w:rPr>
          <w:rFonts w:ascii="仿宋_GB2312" w:eastAsia="仿宋_GB2312" w:hint="eastAsia"/>
          <w:sz w:val="32"/>
          <w:szCs w:val="32"/>
        </w:rPr>
        <w:t>2023年度一般公共预算财政拨款支出1,668.45万元，占本年支出合计的</w:t>
      </w:r>
      <w:r w:rsidRPr="000F276F">
        <w:rPr>
          <w:rFonts w:ascii="仿宋_GB2312" w:eastAsia="仿宋_GB2312" w:hint="eastAsia"/>
          <w:sz w:val="32"/>
          <w:szCs w:val="32"/>
          <w:lang w:val="zh-CN"/>
        </w:rPr>
        <w:t>100.00%</w:t>
      </w:r>
      <w:r w:rsidRPr="000F276F">
        <w:rPr>
          <w:rFonts w:ascii="仿宋_GB2312" w:eastAsia="仿宋_GB2312" w:hint="eastAsia"/>
          <w:sz w:val="32"/>
          <w:szCs w:val="32"/>
        </w:rPr>
        <w:t>。与上年相比，</w:t>
      </w:r>
      <w:r w:rsidRPr="000F276F">
        <w:rPr>
          <w:rFonts w:ascii="仿宋_GB2312" w:eastAsia="仿宋_GB2312" w:hint="eastAsia"/>
          <w:sz w:val="32"/>
          <w:szCs w:val="32"/>
          <w:lang w:val="zh-CN"/>
        </w:rPr>
        <w:t>增加158.67万元</w:t>
      </w:r>
      <w:r w:rsidRPr="000F276F">
        <w:rPr>
          <w:rFonts w:ascii="仿宋_GB2312" w:eastAsia="仿宋_GB2312" w:hint="eastAsia"/>
          <w:sz w:val="32"/>
          <w:szCs w:val="32"/>
        </w:rPr>
        <w:t>，增长10.51%,主要原因是：</w:t>
      </w:r>
      <w:r w:rsidR="00383695" w:rsidRPr="000F276F">
        <w:rPr>
          <w:rFonts w:ascii="仿宋_GB2312" w:eastAsia="仿宋_GB2312" w:hint="eastAsia"/>
          <w:sz w:val="32"/>
          <w:szCs w:val="32"/>
        </w:rPr>
        <w:t>本年新增3个信访项目资金，人员工资增加，社保及住房公积金增加</w:t>
      </w:r>
      <w:r w:rsidRPr="000F276F">
        <w:rPr>
          <w:rFonts w:ascii="仿宋_GB2312" w:eastAsia="仿宋_GB2312" w:hint="eastAsia"/>
          <w:sz w:val="32"/>
          <w:szCs w:val="32"/>
        </w:rPr>
        <w:t>。与年初预算相比，年初预算数</w:t>
      </w:r>
      <w:r w:rsidRPr="000F276F">
        <w:rPr>
          <w:rFonts w:ascii="仿宋_GB2312" w:eastAsia="仿宋_GB2312" w:hint="eastAsia"/>
          <w:sz w:val="32"/>
          <w:szCs w:val="32"/>
          <w:lang w:val="zh-CN"/>
        </w:rPr>
        <w:t>1,460.02</w:t>
      </w:r>
      <w:r w:rsidRPr="000F276F">
        <w:rPr>
          <w:rFonts w:ascii="仿宋_GB2312" w:eastAsia="仿宋_GB2312" w:hint="eastAsia"/>
          <w:sz w:val="32"/>
          <w:szCs w:val="32"/>
        </w:rPr>
        <w:t>万元，决算数</w:t>
      </w:r>
      <w:r w:rsidRPr="000F276F">
        <w:rPr>
          <w:rFonts w:ascii="仿宋_GB2312" w:eastAsia="仿宋_GB2312" w:hint="eastAsia"/>
          <w:sz w:val="32"/>
          <w:szCs w:val="32"/>
          <w:lang w:val="zh-CN"/>
        </w:rPr>
        <w:t>1,668.45</w:t>
      </w:r>
      <w:r w:rsidRPr="000F276F">
        <w:rPr>
          <w:rFonts w:ascii="仿宋_GB2312" w:eastAsia="仿宋_GB2312" w:hint="eastAsia"/>
          <w:sz w:val="32"/>
          <w:szCs w:val="32"/>
        </w:rPr>
        <w:t>万元，预决算差异率</w:t>
      </w:r>
      <w:r w:rsidRPr="000F276F">
        <w:rPr>
          <w:rFonts w:ascii="仿宋_GB2312" w:eastAsia="仿宋_GB2312" w:hint="eastAsia"/>
          <w:sz w:val="32"/>
          <w:szCs w:val="32"/>
          <w:lang w:val="zh-CN"/>
        </w:rPr>
        <w:t>14.28%</w:t>
      </w:r>
      <w:r w:rsidRPr="000F276F">
        <w:rPr>
          <w:rFonts w:ascii="仿宋_GB2312" w:eastAsia="仿宋_GB2312" w:hint="eastAsia"/>
          <w:sz w:val="32"/>
          <w:szCs w:val="32"/>
        </w:rPr>
        <w:t>，主要原因是：</w:t>
      </w:r>
      <w:r w:rsidR="00383695" w:rsidRPr="000F276F">
        <w:rPr>
          <w:rFonts w:ascii="仿宋_GB2312" w:eastAsia="仿宋_GB2312" w:hint="eastAsia"/>
          <w:sz w:val="32"/>
          <w:szCs w:val="32"/>
        </w:rPr>
        <w:t>国家统计局昌吉调查队专项经费、2023年政府办2022年信访资金等项目年初未纳入预算</w:t>
      </w:r>
      <w:r w:rsidRPr="000F276F">
        <w:rPr>
          <w:rFonts w:ascii="仿宋_GB2312" w:eastAsia="仿宋_GB2312" w:hint="eastAsia"/>
          <w:sz w:val="32"/>
          <w:szCs w:val="32"/>
        </w:rPr>
        <w:t>。</w:t>
      </w:r>
    </w:p>
    <w:p w14:paraId="457AE961" w14:textId="77777777" w:rsidR="00CC1C7F" w:rsidRPr="000F276F" w:rsidRDefault="00000000">
      <w:pPr>
        <w:numPr>
          <w:ilvl w:val="0"/>
          <w:numId w:val="1"/>
        </w:numPr>
        <w:ind w:firstLineChars="200" w:firstLine="640"/>
        <w:jc w:val="left"/>
        <w:outlineLvl w:val="2"/>
        <w:rPr>
          <w:rFonts w:ascii="黑体" w:eastAsia="黑体" w:hAnsi="黑体" w:hint="eastAsia"/>
          <w:sz w:val="32"/>
          <w:szCs w:val="32"/>
        </w:rPr>
      </w:pPr>
      <w:r w:rsidRPr="000F276F">
        <w:rPr>
          <w:rFonts w:ascii="黑体" w:eastAsia="黑体" w:hAnsi="黑体" w:hint="eastAsia"/>
          <w:sz w:val="32"/>
          <w:szCs w:val="32"/>
        </w:rPr>
        <w:t>一般公共预算财政拨款支出决算结构情况</w:t>
      </w:r>
    </w:p>
    <w:p w14:paraId="1757F9EB" w14:textId="77777777" w:rsidR="00CC1C7F" w:rsidRPr="000F276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kern w:val="2"/>
          <w:sz w:val="32"/>
          <w:szCs w:val="32"/>
          <w:lang w:val="zh-CN"/>
        </w:rPr>
        <w:lastRenderedPageBreak/>
        <w:t>1.一般公共服务支出（类）</w:t>
      </w:r>
      <w:r w:rsidRPr="000F276F">
        <w:rPr>
          <w:rFonts w:ascii="仿宋_GB2312" w:eastAsia="仿宋_GB2312" w:hint="eastAsia"/>
          <w:kern w:val="2"/>
          <w:sz w:val="32"/>
          <w:szCs w:val="32"/>
          <w:lang w:val="zh-CN"/>
        </w:rPr>
        <w:t>1,394.21</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83.56</w:t>
      </w:r>
      <w:r w:rsidRPr="000F276F">
        <w:rPr>
          <w:rFonts w:ascii="仿宋_GB2312" w:eastAsia="仿宋_GB2312"/>
          <w:kern w:val="2"/>
          <w:sz w:val="32"/>
          <w:szCs w:val="32"/>
          <w:lang w:val="zh-CN"/>
        </w:rPr>
        <w:t>%；</w:t>
      </w:r>
    </w:p>
    <w:p w14:paraId="42145895" w14:textId="3E39049E" w:rsidR="00CC1C7F" w:rsidRPr="000F276F" w:rsidRDefault="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2</w:t>
      </w:r>
      <w:r w:rsidRPr="000F276F">
        <w:rPr>
          <w:rFonts w:ascii="仿宋_GB2312" w:eastAsia="仿宋_GB2312"/>
          <w:kern w:val="2"/>
          <w:sz w:val="32"/>
          <w:szCs w:val="32"/>
          <w:lang w:val="zh-CN"/>
        </w:rPr>
        <w:t>.社会保障和就业支出（类）</w:t>
      </w:r>
      <w:r w:rsidRPr="000F276F">
        <w:rPr>
          <w:rFonts w:ascii="仿宋_GB2312" w:eastAsia="仿宋_GB2312" w:hint="eastAsia"/>
          <w:kern w:val="2"/>
          <w:sz w:val="32"/>
          <w:szCs w:val="32"/>
          <w:lang w:val="zh-CN"/>
        </w:rPr>
        <w:t>175.69</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10.53</w:t>
      </w:r>
      <w:r w:rsidRPr="000F276F">
        <w:rPr>
          <w:rFonts w:ascii="仿宋_GB2312" w:eastAsia="仿宋_GB2312"/>
          <w:kern w:val="2"/>
          <w:sz w:val="32"/>
          <w:szCs w:val="32"/>
          <w:lang w:val="zh-CN"/>
        </w:rPr>
        <w:t>%；</w:t>
      </w:r>
    </w:p>
    <w:p w14:paraId="046FE690" w14:textId="51B8895C" w:rsidR="00CC1C7F" w:rsidRPr="000F276F" w:rsidRDefault="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3</w:t>
      </w:r>
      <w:r w:rsidRPr="000F276F">
        <w:rPr>
          <w:rFonts w:ascii="仿宋_GB2312" w:eastAsia="仿宋_GB2312"/>
          <w:kern w:val="2"/>
          <w:sz w:val="32"/>
          <w:szCs w:val="32"/>
          <w:lang w:val="zh-CN"/>
        </w:rPr>
        <w:t>.住房保障支出（类）</w:t>
      </w:r>
      <w:r w:rsidRPr="000F276F">
        <w:rPr>
          <w:rFonts w:ascii="仿宋_GB2312" w:eastAsia="仿宋_GB2312" w:hint="eastAsia"/>
          <w:kern w:val="2"/>
          <w:sz w:val="32"/>
          <w:szCs w:val="32"/>
          <w:lang w:val="zh-CN"/>
        </w:rPr>
        <w:t>81.47</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4.88</w:t>
      </w:r>
      <w:r w:rsidRPr="000F276F">
        <w:rPr>
          <w:rFonts w:ascii="仿宋_GB2312" w:eastAsia="仿宋_GB2312"/>
          <w:kern w:val="2"/>
          <w:sz w:val="32"/>
          <w:szCs w:val="32"/>
          <w:lang w:val="zh-CN"/>
        </w:rPr>
        <w:t>%；</w:t>
      </w:r>
    </w:p>
    <w:p w14:paraId="77AB8D93" w14:textId="1B41F81B" w:rsidR="00CC1C7F" w:rsidRPr="000F276F" w:rsidRDefault="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4</w:t>
      </w:r>
      <w:r w:rsidRPr="000F276F">
        <w:rPr>
          <w:rFonts w:ascii="仿宋_GB2312" w:eastAsia="仿宋_GB2312"/>
          <w:kern w:val="2"/>
          <w:sz w:val="32"/>
          <w:szCs w:val="32"/>
          <w:lang w:val="zh-CN"/>
        </w:rPr>
        <w:t>.其他支出（类）</w:t>
      </w:r>
      <w:r w:rsidRPr="000F276F">
        <w:rPr>
          <w:rFonts w:ascii="仿宋_GB2312" w:eastAsia="仿宋_GB2312" w:hint="eastAsia"/>
          <w:kern w:val="2"/>
          <w:sz w:val="32"/>
          <w:szCs w:val="32"/>
          <w:lang w:val="zh-CN"/>
        </w:rPr>
        <w:t>17.08</w:t>
      </w:r>
      <w:r w:rsidRPr="000F276F">
        <w:rPr>
          <w:rFonts w:ascii="仿宋_GB2312" w:eastAsia="仿宋_GB2312"/>
          <w:kern w:val="2"/>
          <w:sz w:val="32"/>
          <w:szCs w:val="32"/>
          <w:lang w:val="zh-CN"/>
        </w:rPr>
        <w:t>万元，占</w:t>
      </w:r>
      <w:r w:rsidRPr="000F276F">
        <w:rPr>
          <w:rFonts w:ascii="仿宋_GB2312" w:eastAsia="仿宋_GB2312" w:hint="eastAsia"/>
          <w:kern w:val="2"/>
          <w:sz w:val="32"/>
          <w:szCs w:val="32"/>
          <w:lang w:val="zh-CN"/>
        </w:rPr>
        <w:t>1.02</w:t>
      </w:r>
      <w:r w:rsidRPr="000F276F">
        <w:rPr>
          <w:rFonts w:ascii="仿宋_GB2312" w:eastAsia="仿宋_GB2312"/>
          <w:kern w:val="2"/>
          <w:sz w:val="32"/>
          <w:szCs w:val="32"/>
          <w:lang w:val="zh-CN"/>
        </w:rPr>
        <w:t>%</w:t>
      </w:r>
      <w:r w:rsidRPr="000F276F">
        <w:rPr>
          <w:rFonts w:ascii="仿宋_GB2312" w:eastAsia="仿宋_GB2312" w:hint="eastAsia"/>
          <w:kern w:val="2"/>
          <w:sz w:val="32"/>
          <w:szCs w:val="32"/>
          <w:lang w:val="zh-CN"/>
        </w:rPr>
        <w:t>。</w:t>
      </w:r>
    </w:p>
    <w:p w14:paraId="31F4A580" w14:textId="77777777" w:rsidR="00CC1C7F" w:rsidRPr="000F276F" w:rsidRDefault="00000000">
      <w:pPr>
        <w:ind w:firstLineChars="200" w:firstLine="640"/>
        <w:jc w:val="left"/>
        <w:outlineLvl w:val="2"/>
        <w:rPr>
          <w:rFonts w:ascii="黑体" w:eastAsia="黑体" w:hAnsi="黑体" w:hint="eastAsia"/>
          <w:sz w:val="32"/>
          <w:szCs w:val="32"/>
        </w:rPr>
      </w:pPr>
      <w:r w:rsidRPr="000F276F">
        <w:rPr>
          <w:rFonts w:ascii="黑体" w:eastAsia="黑体" w:hAnsi="黑体" w:hint="eastAsia"/>
          <w:sz w:val="32"/>
          <w:szCs w:val="32"/>
        </w:rPr>
        <w:t>（三）一般公共预算财政拨款支出决算具体情况</w:t>
      </w:r>
    </w:p>
    <w:p w14:paraId="117DEFC0" w14:textId="3A8B1B87"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1.住房保障支出（类）住房改革支出（款）住房公积金（项）:支出决算数为81.47万元，比上年决算增加1.91万元，增长2.40%，主要原因是：</w:t>
      </w:r>
      <w:r w:rsidR="00180451" w:rsidRPr="00180451">
        <w:rPr>
          <w:rFonts w:eastAsia="仿宋_GB2312" w:hint="eastAsia"/>
          <w:sz w:val="32"/>
          <w:szCs w:val="32"/>
        </w:rPr>
        <w:t>单位本年人员</w:t>
      </w:r>
      <w:r w:rsidR="00180451">
        <w:rPr>
          <w:rFonts w:eastAsia="仿宋_GB2312" w:hint="eastAsia"/>
          <w:sz w:val="32"/>
          <w:szCs w:val="32"/>
        </w:rPr>
        <w:t>工资调增</w:t>
      </w:r>
      <w:r w:rsidR="00180451" w:rsidRPr="00180451">
        <w:rPr>
          <w:rFonts w:eastAsia="仿宋_GB2312" w:hint="eastAsia"/>
          <w:sz w:val="32"/>
          <w:szCs w:val="32"/>
        </w:rPr>
        <w:t>，相应人员</w:t>
      </w:r>
      <w:r w:rsidR="00180451">
        <w:rPr>
          <w:rFonts w:eastAsia="仿宋_GB2312" w:hint="eastAsia"/>
          <w:sz w:val="32"/>
          <w:szCs w:val="32"/>
        </w:rPr>
        <w:t>公积金缴费增加</w:t>
      </w:r>
      <w:r w:rsidRPr="000F276F">
        <w:rPr>
          <w:rFonts w:ascii="仿宋_GB2312" w:eastAsia="仿宋_GB2312" w:hint="eastAsia"/>
          <w:kern w:val="2"/>
          <w:sz w:val="32"/>
          <w:szCs w:val="32"/>
          <w:lang w:val="zh-CN"/>
        </w:rPr>
        <w:t>。</w:t>
      </w:r>
    </w:p>
    <w:p w14:paraId="276360D5" w14:textId="7F0CAC4A"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2.社会保障和就业支出（类）抚恤（款）死亡抚恤（项）:支出决算数为27.33万元，比上年决算减少5.52万元，下降16.80%，主要原因是：</w:t>
      </w:r>
      <w:r w:rsidR="00383695" w:rsidRPr="000F276F">
        <w:rPr>
          <w:rFonts w:ascii="仿宋_GB2312" w:eastAsia="仿宋_GB2312" w:hint="eastAsia"/>
          <w:kern w:val="2"/>
          <w:sz w:val="32"/>
          <w:szCs w:val="32"/>
          <w:lang w:val="zh-CN"/>
        </w:rPr>
        <w:t>退休人员死亡3人，</w:t>
      </w:r>
      <w:r w:rsidR="00383695" w:rsidRPr="000F276F">
        <w:rPr>
          <w:rFonts w:eastAsia="仿宋_GB2312" w:hint="eastAsia"/>
          <w:sz w:val="32"/>
          <w:szCs w:val="32"/>
        </w:rPr>
        <w:t>抚恤金增加</w:t>
      </w:r>
      <w:r w:rsidRPr="000F276F">
        <w:rPr>
          <w:rFonts w:ascii="仿宋_GB2312" w:eastAsia="仿宋_GB2312" w:hint="eastAsia"/>
          <w:kern w:val="2"/>
          <w:sz w:val="32"/>
          <w:szCs w:val="32"/>
          <w:lang w:val="zh-CN"/>
        </w:rPr>
        <w:t>。</w:t>
      </w:r>
    </w:p>
    <w:p w14:paraId="2A869B2E" w14:textId="763BF357"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3.一般公共服务支出（类）统计信息事务（款）统计抽样调查（项）:支出决算数为0.75万元，比上年决算增加0.75万元，增长100%，主要原因是：</w:t>
      </w:r>
      <w:r w:rsidR="00383695" w:rsidRPr="000F276F">
        <w:rPr>
          <w:rFonts w:ascii="仿宋_GB2312" w:eastAsia="仿宋_GB2312" w:hint="eastAsia"/>
          <w:kern w:val="2"/>
          <w:sz w:val="32"/>
          <w:szCs w:val="32"/>
          <w:lang w:val="zh-CN"/>
        </w:rPr>
        <w:t>本年增加2023年人口抽样调查经费</w:t>
      </w:r>
      <w:r w:rsidRPr="000F276F">
        <w:rPr>
          <w:rFonts w:ascii="仿宋_GB2312" w:eastAsia="仿宋_GB2312" w:hint="eastAsia"/>
          <w:kern w:val="2"/>
          <w:sz w:val="32"/>
          <w:szCs w:val="32"/>
          <w:lang w:val="zh-CN"/>
        </w:rPr>
        <w:t>。</w:t>
      </w:r>
    </w:p>
    <w:p w14:paraId="08FBF859" w14:textId="0913360A"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4.社会保障和就业支出（类）行政事业单位养老支出（款）事业单位离退休（项）:支出决算数为2.24万元，比上年决算增加2.24万元，增长100%，主要原因是：</w:t>
      </w:r>
      <w:r w:rsidR="00180451" w:rsidRPr="00180451">
        <w:rPr>
          <w:rFonts w:eastAsia="仿宋_GB2312" w:hint="eastAsia"/>
          <w:sz w:val="32"/>
          <w:szCs w:val="32"/>
        </w:rPr>
        <w:t>上年度该经费在主款核算，未单独设立款项，本年度根据预算细化要求明细列支</w:t>
      </w:r>
      <w:r w:rsidRPr="000F276F">
        <w:rPr>
          <w:rFonts w:ascii="仿宋_GB2312" w:eastAsia="仿宋_GB2312" w:hint="eastAsia"/>
          <w:kern w:val="2"/>
          <w:sz w:val="32"/>
          <w:szCs w:val="32"/>
          <w:lang w:val="zh-CN"/>
        </w:rPr>
        <w:t>。</w:t>
      </w:r>
    </w:p>
    <w:p w14:paraId="4573307E" w14:textId="1B27CD8E"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lastRenderedPageBreak/>
        <w:t>5.社会保障和就业支出（类）行政事业单位养老支出（款）行政单位离退休（项）:支出决算数为14.83万元，比上年决算增加8.22万元，增长124.40%，主要原因是：</w:t>
      </w:r>
      <w:r w:rsidR="00180451" w:rsidRPr="00180451">
        <w:rPr>
          <w:rFonts w:eastAsia="仿宋_GB2312" w:hint="eastAsia"/>
          <w:sz w:val="32"/>
          <w:szCs w:val="32"/>
        </w:rPr>
        <w:t>单位本年退休人员交通补助、取暖费增加</w:t>
      </w:r>
      <w:r w:rsidRPr="000F276F">
        <w:rPr>
          <w:rFonts w:ascii="仿宋_GB2312" w:eastAsia="仿宋_GB2312" w:hint="eastAsia"/>
          <w:kern w:val="2"/>
          <w:sz w:val="32"/>
          <w:szCs w:val="32"/>
          <w:lang w:val="zh-CN"/>
        </w:rPr>
        <w:t>。</w:t>
      </w:r>
    </w:p>
    <w:p w14:paraId="6F183A85" w14:textId="5911D532"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6.社会保障和就业支出（类）行政事业单位养老支出（款）机关事业单位职业年金缴费支出（项）:支出决算数为34.39万元，比上年决算增加10.41万元，增长43.41%，主要原因是：</w:t>
      </w:r>
      <w:r w:rsidR="00180451" w:rsidRPr="00180451">
        <w:rPr>
          <w:rFonts w:ascii="仿宋_GB2312" w:eastAsia="仿宋_GB2312" w:hint="eastAsia"/>
          <w:kern w:val="2"/>
          <w:sz w:val="32"/>
          <w:szCs w:val="32"/>
          <w:lang w:val="zh-CN"/>
        </w:rPr>
        <w:t>单位本年补缴以前年度职业年金费用</w:t>
      </w:r>
      <w:r w:rsidRPr="000F276F">
        <w:rPr>
          <w:rFonts w:ascii="仿宋_GB2312" w:eastAsia="仿宋_GB2312" w:hint="eastAsia"/>
          <w:kern w:val="2"/>
          <w:sz w:val="32"/>
          <w:szCs w:val="32"/>
          <w:lang w:val="zh-CN"/>
        </w:rPr>
        <w:t>。</w:t>
      </w:r>
    </w:p>
    <w:p w14:paraId="0F89FDF9" w14:textId="3EA6B6FA"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7.社会保障和就业支出（类）行政事业单位养老支出（款）机关事业单位基本养老保险缴费支出（项）:支出决算数为96.90万元，比上年决算减少0.20万元，下降0.20%，主要原因是：</w:t>
      </w:r>
      <w:r w:rsidR="00180451">
        <w:rPr>
          <w:rFonts w:ascii="仿宋_GB2312" w:eastAsia="仿宋_GB2312" w:hint="eastAsia"/>
          <w:kern w:val="2"/>
          <w:sz w:val="32"/>
          <w:szCs w:val="32"/>
          <w:lang w:val="zh-CN"/>
        </w:rPr>
        <w:t>单位本年</w:t>
      </w:r>
      <w:r w:rsidR="00383695" w:rsidRPr="000F276F">
        <w:rPr>
          <w:rFonts w:ascii="仿宋_GB2312" w:eastAsia="仿宋_GB2312" w:hint="eastAsia"/>
          <w:kern w:val="2"/>
          <w:sz w:val="32"/>
          <w:szCs w:val="32"/>
          <w:lang w:val="zh-CN"/>
        </w:rPr>
        <w:t>社保</w:t>
      </w:r>
      <w:r w:rsidR="00180451">
        <w:rPr>
          <w:rFonts w:ascii="仿宋_GB2312" w:eastAsia="仿宋_GB2312" w:hint="eastAsia"/>
          <w:kern w:val="2"/>
          <w:sz w:val="32"/>
          <w:szCs w:val="32"/>
          <w:lang w:val="zh-CN"/>
        </w:rPr>
        <w:t>基数下调，养老保险</w:t>
      </w:r>
      <w:r w:rsidR="00383695" w:rsidRPr="000F276F">
        <w:rPr>
          <w:rFonts w:ascii="仿宋_GB2312" w:eastAsia="仿宋_GB2312" w:hint="eastAsia"/>
          <w:kern w:val="2"/>
          <w:sz w:val="32"/>
          <w:szCs w:val="32"/>
          <w:lang w:val="zh-CN"/>
        </w:rPr>
        <w:t>缴费减少</w:t>
      </w:r>
      <w:r w:rsidRPr="000F276F">
        <w:rPr>
          <w:rFonts w:ascii="仿宋_GB2312" w:eastAsia="仿宋_GB2312" w:hint="eastAsia"/>
          <w:kern w:val="2"/>
          <w:sz w:val="32"/>
          <w:szCs w:val="32"/>
          <w:lang w:val="zh-CN"/>
        </w:rPr>
        <w:t>。</w:t>
      </w:r>
    </w:p>
    <w:p w14:paraId="3BE10476" w14:textId="29E7129B"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8.一般公共服务支出（类）统计信息事务（款）行政运行（项）:支出决算数为15.05万元，比上年决算增加15.05万元，增长100%，主要原因是：</w:t>
      </w:r>
      <w:r w:rsidR="00383695" w:rsidRPr="000F276F">
        <w:rPr>
          <w:rFonts w:eastAsia="仿宋_GB2312" w:hint="eastAsia"/>
          <w:sz w:val="32"/>
          <w:szCs w:val="32"/>
        </w:rPr>
        <w:t>本年度新增统计局第五次全国经济普查工作经费</w:t>
      </w:r>
      <w:r w:rsidRPr="000F276F">
        <w:rPr>
          <w:rFonts w:ascii="仿宋_GB2312" w:eastAsia="仿宋_GB2312" w:hint="eastAsia"/>
          <w:kern w:val="2"/>
          <w:sz w:val="32"/>
          <w:szCs w:val="32"/>
          <w:lang w:val="zh-CN"/>
        </w:rPr>
        <w:t>。</w:t>
      </w:r>
    </w:p>
    <w:p w14:paraId="4274F5E3" w14:textId="04CCDD05"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9.一般公共服务支出（类）统计信息事务（款）专项普查活动（项）:支出决算数为5.21万元，比上年决算增加5.21万元，增长100%，主要原因是：</w:t>
      </w:r>
      <w:r w:rsidR="00383695" w:rsidRPr="000F276F">
        <w:rPr>
          <w:rFonts w:eastAsia="仿宋_GB2312" w:hint="eastAsia"/>
          <w:sz w:val="32"/>
          <w:szCs w:val="32"/>
        </w:rPr>
        <w:t>本年度新增统计局拨付第五次经济普查“两员”补助经费</w:t>
      </w:r>
      <w:r w:rsidRPr="000F276F">
        <w:rPr>
          <w:rFonts w:ascii="仿宋_GB2312" w:eastAsia="仿宋_GB2312" w:hint="eastAsia"/>
          <w:kern w:val="2"/>
          <w:sz w:val="32"/>
          <w:szCs w:val="32"/>
          <w:lang w:val="zh-CN"/>
        </w:rPr>
        <w:t>。</w:t>
      </w:r>
    </w:p>
    <w:p w14:paraId="1C09E932" w14:textId="6F48D3DD"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10.一般公共服务支出（类）政府办公厅（室）及相关机构事务（款）信访事务（项）:支出决算数为160.97万元，</w:t>
      </w:r>
      <w:r w:rsidRPr="000F276F">
        <w:rPr>
          <w:rFonts w:ascii="仿宋_GB2312" w:eastAsia="仿宋_GB2312" w:hint="eastAsia"/>
          <w:kern w:val="2"/>
          <w:sz w:val="32"/>
          <w:szCs w:val="32"/>
          <w:lang w:val="zh-CN"/>
        </w:rPr>
        <w:lastRenderedPageBreak/>
        <w:t>比上年决算增加118.67万元，增长280.54%，主要原因是：</w:t>
      </w:r>
      <w:r w:rsidR="00383695" w:rsidRPr="000F276F">
        <w:rPr>
          <w:rFonts w:ascii="仿宋_GB2312" w:eastAsia="仿宋_GB2312" w:hint="eastAsia"/>
          <w:kern w:val="2"/>
          <w:sz w:val="32"/>
          <w:szCs w:val="32"/>
          <w:lang w:val="zh-CN"/>
        </w:rPr>
        <w:t>本年度新增3个信访项</w:t>
      </w:r>
      <w:r w:rsidR="00383695" w:rsidRPr="000F276F">
        <w:rPr>
          <w:rFonts w:eastAsia="仿宋_GB2312" w:hint="eastAsia"/>
          <w:sz w:val="32"/>
          <w:szCs w:val="32"/>
        </w:rPr>
        <w:t>目资金</w:t>
      </w:r>
      <w:r w:rsidRPr="000F276F">
        <w:rPr>
          <w:rFonts w:ascii="仿宋_GB2312" w:eastAsia="仿宋_GB2312" w:hint="eastAsia"/>
          <w:kern w:val="2"/>
          <w:sz w:val="32"/>
          <w:szCs w:val="32"/>
          <w:lang w:val="zh-CN"/>
        </w:rPr>
        <w:t>。</w:t>
      </w:r>
    </w:p>
    <w:p w14:paraId="4343F3F0" w14:textId="188B8FF2"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11.一般公共服务支出（类）统计信息事务（款）统计管理（项）:支出决算数为17.64万元，比上年决算增加10.20万元，增长137.10%，主要原因是：</w:t>
      </w:r>
      <w:r w:rsidR="00383695" w:rsidRPr="000F276F">
        <w:rPr>
          <w:rFonts w:eastAsia="仿宋_GB2312" w:hint="eastAsia"/>
          <w:sz w:val="32"/>
          <w:szCs w:val="32"/>
        </w:rPr>
        <w:t>本年度新增</w:t>
      </w:r>
      <w:r w:rsidR="00383695" w:rsidRPr="000F276F">
        <w:rPr>
          <w:rFonts w:eastAsia="仿宋_GB2312" w:hint="eastAsia"/>
          <w:sz w:val="32"/>
          <w:szCs w:val="32"/>
          <w:lang w:val="zh-CN"/>
        </w:rPr>
        <w:t>国家统计局昌吉调查队专项经费</w:t>
      </w:r>
      <w:r w:rsidRPr="000F276F">
        <w:rPr>
          <w:rFonts w:ascii="仿宋_GB2312" w:eastAsia="仿宋_GB2312" w:hint="eastAsia"/>
          <w:kern w:val="2"/>
          <w:sz w:val="32"/>
          <w:szCs w:val="32"/>
          <w:lang w:val="zh-CN"/>
        </w:rPr>
        <w:t>。</w:t>
      </w:r>
    </w:p>
    <w:p w14:paraId="20F210B0" w14:textId="361A8474"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12.一般公共服务支出（类）政府办公厅（室）及相关机构事务（款）事业运行（项）:支出决算数为298.74万元，比上年决算增加13.54万元，增长4.75%，主要原因是：</w:t>
      </w:r>
      <w:r w:rsidR="00383695" w:rsidRPr="000F276F">
        <w:rPr>
          <w:rFonts w:eastAsia="仿宋_GB2312" w:hint="eastAsia"/>
          <w:sz w:val="32"/>
          <w:szCs w:val="32"/>
        </w:rPr>
        <w:t>事业编制人员工资增加</w:t>
      </w:r>
      <w:r w:rsidRPr="000F276F">
        <w:rPr>
          <w:rFonts w:ascii="仿宋_GB2312" w:eastAsia="仿宋_GB2312" w:hint="eastAsia"/>
          <w:kern w:val="2"/>
          <w:sz w:val="32"/>
          <w:szCs w:val="32"/>
          <w:lang w:val="zh-CN"/>
        </w:rPr>
        <w:t>。</w:t>
      </w:r>
    </w:p>
    <w:p w14:paraId="0176E2E5" w14:textId="0F5EF628"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13.一般公共服务支出（类）政府办公厅（室）及相关机构事务（款）行政运行（项）:支出决算数为895.85万元，比上年决算减少18.30万元，下降2.00%，主要原因是：</w:t>
      </w:r>
      <w:r w:rsidR="00383695" w:rsidRPr="00180451">
        <w:rPr>
          <w:rFonts w:ascii="仿宋_GB2312" w:eastAsia="仿宋_GB2312" w:hint="eastAsia"/>
          <w:kern w:val="2"/>
          <w:sz w:val="32"/>
          <w:szCs w:val="32"/>
          <w:lang w:val="zh-CN"/>
        </w:rPr>
        <w:t>本年度退休行政编制人员2人，调出行政编制人员2人，行政人员工资减少</w:t>
      </w:r>
      <w:r w:rsidRPr="000F276F">
        <w:rPr>
          <w:rFonts w:ascii="仿宋_GB2312" w:eastAsia="仿宋_GB2312" w:hint="eastAsia"/>
          <w:kern w:val="2"/>
          <w:sz w:val="32"/>
          <w:szCs w:val="32"/>
          <w:lang w:val="zh-CN"/>
        </w:rPr>
        <w:t>。</w:t>
      </w:r>
    </w:p>
    <w:p w14:paraId="48EB0C16" w14:textId="491DEAF6"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14.其他支出（类）其他支出（款）其他支出（项）:支出决算数为17.08万元，比上年决算增加6.36万元，增长59.37%，主要原因是：</w:t>
      </w:r>
      <w:r w:rsidR="00383695" w:rsidRPr="000F276F">
        <w:rPr>
          <w:rFonts w:eastAsia="仿宋_GB2312" w:hint="eastAsia"/>
          <w:sz w:val="32"/>
          <w:szCs w:val="32"/>
        </w:rPr>
        <w:t>本年度统计局</w:t>
      </w:r>
      <w:r w:rsidR="00383695" w:rsidRPr="000F276F">
        <w:rPr>
          <w:rFonts w:eastAsia="仿宋_GB2312" w:hint="eastAsia"/>
          <w:sz w:val="32"/>
          <w:szCs w:val="32"/>
          <w:lang w:val="zh-CN"/>
        </w:rPr>
        <w:t>驻村工作队经费</w:t>
      </w:r>
      <w:r w:rsidR="00383695" w:rsidRPr="000F276F">
        <w:rPr>
          <w:rFonts w:eastAsia="仿宋_GB2312" w:hint="eastAsia"/>
          <w:sz w:val="32"/>
          <w:szCs w:val="32"/>
        </w:rPr>
        <w:t>增加</w:t>
      </w:r>
      <w:r w:rsidRPr="000F276F">
        <w:rPr>
          <w:rFonts w:ascii="仿宋_GB2312" w:eastAsia="仿宋_GB2312" w:hint="eastAsia"/>
          <w:kern w:val="2"/>
          <w:sz w:val="32"/>
          <w:szCs w:val="32"/>
          <w:lang w:val="zh-CN"/>
        </w:rPr>
        <w:t>。</w:t>
      </w:r>
    </w:p>
    <w:p w14:paraId="7C3B77DD" w14:textId="4467E425" w:rsidR="00CC1C7F" w:rsidRPr="000F276F" w:rsidRDefault="00000000" w:rsidP="00383695">
      <w:pPr>
        <w:pStyle w:val="a6"/>
        <w:widowControl/>
        <w:spacing w:before="0" w:beforeAutospacing="0" w:after="0" w:afterAutospacing="0"/>
        <w:ind w:firstLineChars="200" w:firstLine="640"/>
        <w:rPr>
          <w:rFonts w:ascii="仿宋_GB2312" w:eastAsia="仿宋_GB2312"/>
          <w:kern w:val="2"/>
          <w:sz w:val="32"/>
          <w:szCs w:val="32"/>
          <w:lang w:val="zh-CN"/>
        </w:rPr>
      </w:pPr>
      <w:r w:rsidRPr="000F276F">
        <w:rPr>
          <w:rFonts w:ascii="仿宋_GB2312" w:eastAsia="仿宋_GB2312" w:hint="eastAsia"/>
          <w:kern w:val="2"/>
          <w:sz w:val="32"/>
          <w:szCs w:val="32"/>
          <w:lang w:val="zh-CN"/>
        </w:rPr>
        <w:t>15.一般公共服务支出（类）统计信息事务（款）专项统计业务（项）:支出决算数为0.00万元，比上年决算减少9.88万元，下降100%，主要原因是：</w:t>
      </w:r>
      <w:r w:rsidR="00180451">
        <w:rPr>
          <w:rFonts w:eastAsia="仿宋_GB2312" w:hint="eastAsia"/>
          <w:sz w:val="32"/>
          <w:szCs w:val="32"/>
        </w:rPr>
        <w:t>单位本年无此项经费</w:t>
      </w:r>
      <w:r w:rsidRPr="000F276F">
        <w:rPr>
          <w:rFonts w:ascii="仿宋_GB2312" w:eastAsia="仿宋_GB2312" w:hint="eastAsia"/>
          <w:kern w:val="2"/>
          <w:sz w:val="32"/>
          <w:szCs w:val="32"/>
          <w:lang w:val="zh-CN"/>
        </w:rPr>
        <w:t>。</w:t>
      </w:r>
    </w:p>
    <w:p w14:paraId="107256B8" w14:textId="77777777" w:rsidR="00CC1C7F" w:rsidRPr="000F276F" w:rsidRDefault="00000000">
      <w:pPr>
        <w:ind w:firstLineChars="200" w:firstLine="640"/>
        <w:jc w:val="left"/>
        <w:outlineLvl w:val="1"/>
        <w:rPr>
          <w:rFonts w:ascii="黑体" w:eastAsia="黑体" w:hAnsi="黑体" w:cs="宋体" w:hint="eastAsia"/>
          <w:bCs/>
          <w:kern w:val="0"/>
          <w:sz w:val="32"/>
          <w:szCs w:val="32"/>
        </w:rPr>
      </w:pPr>
      <w:r w:rsidRPr="000F276F">
        <w:rPr>
          <w:rFonts w:ascii="黑体" w:eastAsia="黑体" w:hAnsi="黑体" w:cs="宋体" w:hint="eastAsia"/>
          <w:bCs/>
          <w:kern w:val="0"/>
          <w:sz w:val="32"/>
          <w:szCs w:val="32"/>
        </w:rPr>
        <w:t>六、一般公共预算财政拨款基本支出决算情况说明</w:t>
      </w:r>
    </w:p>
    <w:p w14:paraId="0D758705" w14:textId="0F2484EA"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lastRenderedPageBreak/>
        <w:t>2023年度一般公共预算财政拨款基本支出1,475.28万元，其中：人员经费1,167.09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7EDEDF51" w14:textId="6A96DD5A" w:rsidR="00CC1C7F" w:rsidRPr="000F276F" w:rsidRDefault="00000000" w:rsidP="00383695">
      <w:pPr>
        <w:ind w:firstLineChars="200" w:firstLine="640"/>
        <w:jc w:val="left"/>
        <w:rPr>
          <w:rFonts w:ascii="仿宋_GB2312" w:eastAsia="仿宋_GB2312" w:hAnsi="宋体" w:cs="宋体" w:hint="eastAsia"/>
          <w:kern w:val="0"/>
          <w:sz w:val="32"/>
          <w:szCs w:val="32"/>
        </w:rPr>
      </w:pPr>
      <w:r w:rsidRPr="000F276F">
        <w:rPr>
          <w:rFonts w:ascii="仿宋_GB2312" w:eastAsia="仿宋_GB2312" w:hint="eastAsia"/>
          <w:sz w:val="32"/>
          <w:szCs w:val="32"/>
        </w:rPr>
        <w:t>公用经费308.19万元，包括：办公费、印刷费、水费、电费、邮电费、取暖费、差旅费、维修（护）费、租赁费、会议费、劳务费、委托业务费、工会经费、公务用车运行维护费、其他商品和服务支出、办公设备购置、专用设备购置、公务用车购置、其他交通工具购置。</w:t>
      </w:r>
    </w:p>
    <w:p w14:paraId="472A2893" w14:textId="77777777" w:rsidR="00CC1C7F" w:rsidRPr="000F276F" w:rsidRDefault="00000000">
      <w:pPr>
        <w:ind w:firstLineChars="200" w:firstLine="640"/>
        <w:jc w:val="left"/>
        <w:outlineLvl w:val="1"/>
        <w:rPr>
          <w:rFonts w:ascii="黑体" w:eastAsia="黑体" w:hAnsi="黑体" w:cs="宋体" w:hint="eastAsia"/>
          <w:bCs/>
          <w:kern w:val="0"/>
          <w:sz w:val="32"/>
          <w:szCs w:val="32"/>
        </w:rPr>
      </w:pPr>
      <w:r w:rsidRPr="000F276F">
        <w:rPr>
          <w:rFonts w:ascii="黑体" w:eastAsia="黑体" w:hAnsi="黑体" w:cs="宋体" w:hint="eastAsia"/>
          <w:bCs/>
          <w:kern w:val="0"/>
          <w:sz w:val="32"/>
          <w:szCs w:val="32"/>
        </w:rPr>
        <w:t>七、财政拨款“三公”经费支出决算情况说明</w:t>
      </w:r>
    </w:p>
    <w:p w14:paraId="37637CE0" w14:textId="3BB40161"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2023年度</w:t>
      </w:r>
      <w:r w:rsidRPr="000F276F">
        <w:rPr>
          <w:rFonts w:ascii="仿宋_GB2312" w:eastAsia="仿宋_GB2312" w:hint="eastAsia"/>
          <w:sz w:val="32"/>
          <w:szCs w:val="32"/>
        </w:rPr>
        <w:t>财政拨款</w:t>
      </w:r>
      <w:r w:rsidRPr="000F276F">
        <w:rPr>
          <w:rFonts w:ascii="仿宋_GB2312" w:eastAsia="仿宋_GB2312" w:hint="eastAsia"/>
          <w:sz w:val="32"/>
          <w:szCs w:val="32"/>
          <w:lang w:val="zh-CN"/>
        </w:rPr>
        <w:t>“三公”经费支出71.14万元，</w:t>
      </w:r>
      <w:r w:rsidRPr="000F276F">
        <w:rPr>
          <w:rFonts w:ascii="仿宋_GB2312" w:eastAsia="仿宋_GB2312" w:hint="eastAsia"/>
          <w:sz w:val="32"/>
          <w:szCs w:val="32"/>
        </w:rPr>
        <w:t>比上年</w:t>
      </w:r>
      <w:r w:rsidRPr="000F276F">
        <w:rPr>
          <w:rFonts w:ascii="仿宋_GB2312" w:eastAsia="仿宋_GB2312" w:hint="eastAsia"/>
          <w:sz w:val="32"/>
          <w:szCs w:val="32"/>
          <w:lang w:val="zh-CN"/>
        </w:rPr>
        <w:t>减少6.67万元，</w:t>
      </w:r>
      <w:r w:rsidRPr="000F276F">
        <w:rPr>
          <w:rFonts w:ascii="仿宋_GB2312" w:eastAsia="仿宋_GB2312" w:hint="eastAsia"/>
          <w:sz w:val="32"/>
          <w:szCs w:val="32"/>
        </w:rPr>
        <w:t>下降8.58%,</w:t>
      </w:r>
      <w:r w:rsidRPr="000F276F">
        <w:rPr>
          <w:rFonts w:ascii="仿宋_GB2312" w:eastAsia="仿宋_GB2312" w:hint="eastAsia"/>
          <w:sz w:val="32"/>
          <w:szCs w:val="32"/>
          <w:lang w:val="zh-CN"/>
        </w:rPr>
        <w:t>主要原因是：</w:t>
      </w:r>
      <w:r w:rsidR="00383695" w:rsidRPr="000F276F">
        <w:rPr>
          <w:rFonts w:ascii="仿宋_GB2312" w:eastAsia="仿宋_GB2312" w:hint="eastAsia"/>
          <w:sz w:val="32"/>
          <w:szCs w:val="32"/>
          <w:lang w:val="zh-CN"/>
        </w:rPr>
        <w:t>本年车辆燃油，维修维护费等减少</w:t>
      </w:r>
      <w:r w:rsidRPr="000F276F">
        <w:rPr>
          <w:rFonts w:ascii="仿宋_GB2312" w:eastAsia="仿宋_GB2312" w:hint="eastAsia"/>
          <w:sz w:val="32"/>
          <w:szCs w:val="32"/>
          <w:lang w:val="zh-CN"/>
        </w:rPr>
        <w:t>。其中：因公出国（境）费支出0.00万元，占0.00%，比上年增加0.00万元，</w:t>
      </w:r>
      <w:r w:rsidRPr="000F276F">
        <w:rPr>
          <w:rFonts w:ascii="仿宋_GB2312" w:eastAsia="仿宋_GB2312" w:hint="eastAsia"/>
          <w:sz w:val="32"/>
          <w:szCs w:val="32"/>
        </w:rPr>
        <w:t>增长0.00%,</w:t>
      </w:r>
      <w:r w:rsidRPr="000F276F">
        <w:rPr>
          <w:rFonts w:ascii="仿宋_GB2312" w:eastAsia="仿宋_GB2312" w:hint="eastAsia"/>
          <w:sz w:val="32"/>
          <w:szCs w:val="32"/>
          <w:lang w:val="zh-CN"/>
        </w:rPr>
        <w:t>主要原因是：</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；公务用车购置及运行维护费支出71.14万元，占100.00%，比上年减少6.33万元，</w:t>
      </w:r>
      <w:r w:rsidRPr="000F276F">
        <w:rPr>
          <w:rFonts w:ascii="仿宋_GB2312" w:eastAsia="仿宋_GB2312" w:hint="eastAsia"/>
          <w:sz w:val="32"/>
          <w:szCs w:val="32"/>
        </w:rPr>
        <w:t>下降8.17%,</w:t>
      </w:r>
      <w:r w:rsidRPr="000F276F">
        <w:rPr>
          <w:rFonts w:ascii="仿宋_GB2312" w:eastAsia="仿宋_GB2312" w:hint="eastAsia"/>
          <w:sz w:val="32"/>
          <w:szCs w:val="32"/>
          <w:lang w:val="zh-CN"/>
        </w:rPr>
        <w:t>主要原因是：</w:t>
      </w:r>
      <w:r w:rsidR="00383695" w:rsidRPr="000F276F">
        <w:rPr>
          <w:rFonts w:ascii="仿宋_GB2312" w:eastAsia="仿宋_GB2312" w:hint="eastAsia"/>
          <w:sz w:val="32"/>
          <w:szCs w:val="32"/>
          <w:lang w:val="zh-CN"/>
        </w:rPr>
        <w:t>本年车辆燃油，维修维护费等减少</w:t>
      </w:r>
      <w:r w:rsidRPr="000F276F">
        <w:rPr>
          <w:rFonts w:ascii="仿宋_GB2312" w:eastAsia="仿宋_GB2312" w:hint="eastAsia"/>
          <w:sz w:val="32"/>
          <w:szCs w:val="32"/>
          <w:lang w:val="zh-CN"/>
        </w:rPr>
        <w:t>；公务接待费支出0.00万元，占0.00%，比上年减少0.35万元，</w:t>
      </w:r>
      <w:r w:rsidRPr="000F276F">
        <w:rPr>
          <w:rFonts w:ascii="仿宋_GB2312" w:eastAsia="仿宋_GB2312" w:hint="eastAsia"/>
          <w:sz w:val="32"/>
          <w:szCs w:val="32"/>
        </w:rPr>
        <w:t>下降100.00%,</w:t>
      </w:r>
      <w:r w:rsidRPr="000F276F">
        <w:rPr>
          <w:rFonts w:ascii="仿宋_GB2312" w:eastAsia="仿宋_GB2312" w:hint="eastAsia"/>
          <w:sz w:val="32"/>
          <w:szCs w:val="32"/>
          <w:lang w:val="zh-CN"/>
        </w:rPr>
        <w:t>主要原因是：</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w:t>
      </w:r>
    </w:p>
    <w:p w14:paraId="7EBA5F4F" w14:textId="77777777"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具体情况如下：</w:t>
      </w:r>
    </w:p>
    <w:p w14:paraId="4EE753E8" w14:textId="05F7F146"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lastRenderedPageBreak/>
        <w:t>因公出国（境）费支出0.00万元，开支内容包括</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。单位全年安排的因公出国（境）团组0个，因公出国（境）0人次。</w:t>
      </w:r>
    </w:p>
    <w:p w14:paraId="1B8ACF03" w14:textId="491FA2E9"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lang w:val="zh-CN"/>
        </w:rPr>
        <w:t>公务用车购置及运行维护费71.14万元，其中：公务用车购置费35.34万元，公务用车运行维护费35.80万元。公务用车运行维护费开支内容包括</w:t>
      </w:r>
      <w:r w:rsidR="009403BC" w:rsidRPr="000F276F">
        <w:rPr>
          <w:rFonts w:ascii="仿宋_GB2312" w:eastAsia="仿宋_GB2312" w:hint="eastAsia"/>
          <w:sz w:val="32"/>
          <w:szCs w:val="32"/>
          <w:lang w:val="zh-CN"/>
        </w:rPr>
        <w:t>公务用车燃油费、车辆维修维护费、保险费、过路费等</w:t>
      </w:r>
      <w:r w:rsidRPr="000F276F">
        <w:rPr>
          <w:rFonts w:ascii="仿宋_GB2312" w:eastAsia="仿宋_GB2312" w:hint="eastAsia"/>
          <w:sz w:val="32"/>
          <w:szCs w:val="32"/>
          <w:lang w:val="zh-CN"/>
        </w:rPr>
        <w:t>。公务用车购置数3辆，公务用车保有量5辆。国有资产占用情况</w:t>
      </w:r>
      <w:r w:rsidRPr="000F276F">
        <w:rPr>
          <w:rFonts w:ascii="仿宋_GB2312" w:eastAsia="仿宋_GB2312" w:hint="eastAsia"/>
          <w:sz w:val="32"/>
          <w:szCs w:val="32"/>
        </w:rPr>
        <w:t>中固定资产车辆</w:t>
      </w:r>
      <w:r w:rsidRPr="000F276F">
        <w:rPr>
          <w:rFonts w:ascii="仿宋_GB2312" w:eastAsia="仿宋_GB2312" w:hint="eastAsia"/>
          <w:sz w:val="32"/>
          <w:szCs w:val="32"/>
          <w:lang w:val="zh-CN"/>
        </w:rPr>
        <w:t>8辆，</w:t>
      </w:r>
      <w:r w:rsidRPr="000F276F">
        <w:rPr>
          <w:rFonts w:ascii="仿宋_GB2312" w:eastAsia="仿宋_GB2312" w:hint="eastAsia"/>
          <w:sz w:val="32"/>
          <w:szCs w:val="32"/>
        </w:rPr>
        <w:t>与</w:t>
      </w:r>
      <w:r w:rsidRPr="000F276F">
        <w:rPr>
          <w:rFonts w:ascii="仿宋_GB2312" w:eastAsia="仿宋_GB2312" w:hint="eastAsia"/>
          <w:sz w:val="32"/>
          <w:szCs w:val="32"/>
          <w:lang w:val="zh-CN"/>
        </w:rPr>
        <w:t>公务用车</w:t>
      </w:r>
      <w:r w:rsidRPr="000F276F">
        <w:rPr>
          <w:rFonts w:ascii="仿宋_GB2312" w:eastAsia="仿宋_GB2312" w:hint="eastAsia"/>
          <w:sz w:val="32"/>
          <w:szCs w:val="32"/>
        </w:rPr>
        <w:t>保有量差异</w:t>
      </w:r>
      <w:r w:rsidRPr="000F276F">
        <w:rPr>
          <w:rFonts w:ascii="仿宋_GB2312" w:eastAsia="仿宋_GB2312" w:hint="eastAsia"/>
          <w:sz w:val="32"/>
          <w:szCs w:val="32"/>
          <w:lang w:val="zh-CN"/>
        </w:rPr>
        <w:t>原因是：</w:t>
      </w:r>
      <w:r w:rsidR="00180451" w:rsidRPr="00180451">
        <w:rPr>
          <w:rFonts w:ascii="仿宋_GB2312" w:eastAsia="仿宋_GB2312" w:hint="eastAsia"/>
          <w:sz w:val="32"/>
          <w:szCs w:val="32"/>
          <w:lang w:val="zh-CN"/>
        </w:rPr>
        <w:t>本单位车辆由机关事务管理中心统一管理</w:t>
      </w:r>
      <w:r w:rsidRPr="000F276F">
        <w:rPr>
          <w:rFonts w:ascii="仿宋_GB2312" w:eastAsia="仿宋_GB2312" w:hint="eastAsia"/>
          <w:sz w:val="32"/>
          <w:szCs w:val="32"/>
          <w:lang w:val="zh-CN"/>
        </w:rPr>
        <w:t>。</w:t>
      </w:r>
    </w:p>
    <w:p w14:paraId="373476DD" w14:textId="6E6F494C"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公务接待费0.00万元，开支内容包括</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。单位全年安排的国内公务接待0批次，0人次。</w:t>
      </w:r>
    </w:p>
    <w:p w14:paraId="72C0CEC7" w14:textId="7FAE9C17" w:rsidR="00CC1C7F" w:rsidRPr="000F276F" w:rsidRDefault="00000000">
      <w:pPr>
        <w:ind w:firstLineChars="200" w:firstLine="640"/>
        <w:jc w:val="left"/>
        <w:rPr>
          <w:rFonts w:ascii="仿宋_GB2312" w:eastAsia="仿宋_GB2312"/>
          <w:sz w:val="32"/>
          <w:szCs w:val="32"/>
          <w:lang w:val="zh-CN"/>
        </w:rPr>
      </w:pPr>
      <w:r w:rsidRPr="000F276F">
        <w:rPr>
          <w:rFonts w:ascii="仿宋_GB2312" w:eastAsia="仿宋_GB2312" w:hint="eastAsia"/>
          <w:sz w:val="32"/>
          <w:szCs w:val="32"/>
          <w:lang w:val="zh-CN"/>
        </w:rPr>
        <w:t>与</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预算相比</w:t>
      </w:r>
      <w:r w:rsidRPr="000F276F">
        <w:rPr>
          <w:rFonts w:ascii="仿宋_GB2312" w:eastAsia="仿宋_GB2312" w:hint="eastAsia"/>
          <w:sz w:val="32"/>
          <w:szCs w:val="32"/>
        </w:rPr>
        <w:t>,</w:t>
      </w:r>
      <w:r w:rsidRPr="000F276F">
        <w:rPr>
          <w:rFonts w:ascii="仿宋_GB2312" w:eastAsia="仿宋_GB2312" w:hint="eastAsia"/>
          <w:sz w:val="32"/>
          <w:szCs w:val="32"/>
          <w:lang w:val="zh-CN"/>
        </w:rPr>
        <w:t>财政拨款“三公”经费支出</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预算数71.14万元，决算数71.14万元，预决算差异率0.00%，主要原因是：</w:t>
      </w:r>
      <w:r w:rsidR="009403BC" w:rsidRPr="000F276F">
        <w:rPr>
          <w:rFonts w:ascii="仿宋_GB2312" w:eastAsia="仿宋_GB2312" w:hint="eastAsia"/>
          <w:sz w:val="32"/>
          <w:szCs w:val="32"/>
          <w:lang w:val="zh-CN"/>
        </w:rPr>
        <w:t>严格按预算执行，预决算对比无差异</w:t>
      </w:r>
      <w:r w:rsidRPr="000F276F">
        <w:rPr>
          <w:rFonts w:ascii="仿宋_GB2312" w:eastAsia="仿宋_GB2312" w:hint="eastAsia"/>
          <w:sz w:val="32"/>
          <w:szCs w:val="32"/>
          <w:lang w:val="zh-CN"/>
        </w:rPr>
        <w:t>。其中：因公出国（境）费</w:t>
      </w:r>
      <w:r w:rsidRPr="000F276F">
        <w:rPr>
          <w:rFonts w:ascii="仿宋_GB2312" w:eastAsia="仿宋_GB2312" w:hint="eastAsia"/>
          <w:sz w:val="32"/>
          <w:szCs w:val="32"/>
        </w:rPr>
        <w:t>全年预算数</w:t>
      </w:r>
      <w:r w:rsidRPr="000F276F">
        <w:rPr>
          <w:rFonts w:ascii="仿宋_GB2312" w:eastAsia="仿宋_GB2312" w:hint="eastAsia"/>
          <w:sz w:val="32"/>
          <w:szCs w:val="32"/>
          <w:lang w:val="zh-CN"/>
        </w:rPr>
        <w:t>0.00万元，决算数0.00万元，预决算差异率0.00%，主要原因是：</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；公务用车购置费</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预算数35.34万元，决算数35.34万元，预决算差异率0.00%，主要原因是：</w:t>
      </w:r>
      <w:r w:rsidR="009403BC" w:rsidRPr="000F276F">
        <w:rPr>
          <w:rFonts w:ascii="仿宋_GB2312" w:eastAsia="仿宋_GB2312" w:hint="eastAsia"/>
          <w:sz w:val="32"/>
          <w:szCs w:val="32"/>
          <w:lang w:val="zh-CN"/>
        </w:rPr>
        <w:t>严格按预算执行，预决算对比无差异</w:t>
      </w:r>
      <w:r w:rsidRPr="000F276F">
        <w:rPr>
          <w:rFonts w:ascii="仿宋_GB2312" w:eastAsia="仿宋_GB2312" w:hint="eastAsia"/>
          <w:sz w:val="32"/>
          <w:szCs w:val="32"/>
          <w:lang w:val="zh-CN"/>
        </w:rPr>
        <w:t>；公务用车运行费</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预算数35.80万元，决算数35.80万元，预决算差异率0.00%，主要原因是：</w:t>
      </w:r>
      <w:r w:rsidR="009403BC" w:rsidRPr="000F276F">
        <w:rPr>
          <w:rFonts w:ascii="仿宋_GB2312" w:eastAsia="仿宋_GB2312" w:hint="eastAsia"/>
          <w:sz w:val="32"/>
          <w:szCs w:val="32"/>
          <w:lang w:val="zh-CN"/>
        </w:rPr>
        <w:t>严格按预算执行，预决算对比无差异</w:t>
      </w:r>
      <w:r w:rsidRPr="000F276F">
        <w:rPr>
          <w:rFonts w:ascii="仿宋_GB2312" w:eastAsia="仿宋_GB2312" w:hint="eastAsia"/>
          <w:sz w:val="32"/>
          <w:szCs w:val="32"/>
          <w:lang w:val="zh-CN"/>
        </w:rPr>
        <w:t>；公务接待费</w:t>
      </w:r>
      <w:r w:rsidRPr="000F276F">
        <w:rPr>
          <w:rFonts w:ascii="仿宋_GB2312" w:eastAsia="仿宋_GB2312" w:hint="eastAsia"/>
          <w:sz w:val="32"/>
          <w:szCs w:val="32"/>
        </w:rPr>
        <w:t>全年</w:t>
      </w:r>
      <w:r w:rsidRPr="000F276F">
        <w:rPr>
          <w:rFonts w:ascii="仿宋_GB2312" w:eastAsia="仿宋_GB2312" w:hint="eastAsia"/>
          <w:sz w:val="32"/>
          <w:szCs w:val="32"/>
          <w:lang w:val="zh-CN"/>
        </w:rPr>
        <w:t>预算数</w:t>
      </w:r>
      <w:r w:rsidRPr="000F276F">
        <w:rPr>
          <w:rFonts w:ascii="仿宋_GB2312" w:eastAsia="仿宋_GB2312" w:hint="eastAsia"/>
          <w:sz w:val="32"/>
          <w:szCs w:val="32"/>
          <w:lang w:val="zh-CN"/>
        </w:rPr>
        <w:lastRenderedPageBreak/>
        <w:t>0.00万元，决算数0.00万元，预决算差异率0.00%，主要原因是：</w:t>
      </w:r>
      <w:r w:rsidR="009403BC" w:rsidRPr="000F276F">
        <w:rPr>
          <w:rFonts w:ascii="仿宋_GB2312" w:eastAsia="仿宋_GB2312" w:hint="eastAsia"/>
          <w:sz w:val="32"/>
          <w:szCs w:val="32"/>
          <w:lang w:val="zh-CN"/>
        </w:rPr>
        <w:t>本年我单位无此经费</w:t>
      </w:r>
      <w:r w:rsidRPr="000F276F">
        <w:rPr>
          <w:rFonts w:ascii="仿宋_GB2312" w:eastAsia="仿宋_GB2312" w:hint="eastAsia"/>
          <w:sz w:val="32"/>
          <w:szCs w:val="32"/>
          <w:lang w:val="zh-CN"/>
        </w:rPr>
        <w:t>。</w:t>
      </w:r>
    </w:p>
    <w:p w14:paraId="69C9A7F8"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0F276F">
        <w:rPr>
          <w:rFonts w:ascii="黑体" w:eastAsia="黑体" w:hAnsi="黑体" w:cs="宋体" w:hint="eastAsia"/>
          <w:bCs/>
          <w:kern w:val="0"/>
          <w:sz w:val="32"/>
          <w:szCs w:val="32"/>
        </w:rPr>
        <w:t>八、政府性基金预算财政拨款收入支出决算情况说明</w:t>
      </w:r>
      <w:bookmarkEnd w:id="18"/>
      <w:bookmarkEnd w:id="19"/>
    </w:p>
    <w:p w14:paraId="7463B65A"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我单位本年度无政府性基金预算财政拨款收入、支出及结转和结余，政府性基金预算财政拨款收入支出决算表为空表。</w:t>
      </w:r>
    </w:p>
    <w:p w14:paraId="7E12F8E4" w14:textId="77777777" w:rsidR="00CC1C7F" w:rsidRPr="000F276F" w:rsidRDefault="00000000">
      <w:pPr>
        <w:ind w:firstLineChars="200" w:firstLine="640"/>
        <w:jc w:val="left"/>
        <w:outlineLvl w:val="1"/>
        <w:rPr>
          <w:rFonts w:ascii="黑体" w:eastAsia="黑体" w:hAnsi="黑体" w:cs="宋体" w:hint="eastAsia"/>
          <w:bCs/>
          <w:kern w:val="0"/>
          <w:sz w:val="32"/>
          <w:szCs w:val="32"/>
        </w:rPr>
      </w:pPr>
      <w:r w:rsidRPr="000F276F">
        <w:rPr>
          <w:rFonts w:ascii="黑体" w:eastAsia="黑体" w:hAnsi="黑体" w:cs="宋体" w:hint="eastAsia"/>
          <w:bCs/>
          <w:kern w:val="0"/>
          <w:sz w:val="32"/>
          <w:szCs w:val="32"/>
        </w:rPr>
        <w:t>九、国有资本经营预算财政拨款收入支出决算情况说明</w:t>
      </w:r>
    </w:p>
    <w:p w14:paraId="7E7E9F08"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我单位本年度无国有资本经营预算财政拨款收入、支出及结转和结余，国有资本经营预算财政拨款收入支出决算表为空表。</w:t>
      </w:r>
    </w:p>
    <w:p w14:paraId="4684BFE2"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0F276F">
        <w:rPr>
          <w:rFonts w:ascii="黑体" w:eastAsia="黑体" w:hAnsi="黑体" w:cs="宋体" w:hint="eastAsia"/>
          <w:bCs/>
          <w:kern w:val="0"/>
          <w:sz w:val="32"/>
          <w:szCs w:val="32"/>
        </w:rPr>
        <w:t>十、其他重要事项的情况说明</w:t>
      </w:r>
      <w:bookmarkEnd w:id="20"/>
      <w:bookmarkEnd w:id="21"/>
    </w:p>
    <w:p w14:paraId="6DC21DB6" w14:textId="77777777" w:rsidR="00CC1C7F" w:rsidRPr="000F276F"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0F276F">
        <w:rPr>
          <w:rFonts w:ascii="黑体" w:eastAsia="黑体" w:hAnsi="黑体" w:hint="eastAsia"/>
          <w:sz w:val="32"/>
          <w:szCs w:val="32"/>
        </w:rPr>
        <w:t>（一）机关运行经费支出情况</w:t>
      </w:r>
      <w:bookmarkEnd w:id="22"/>
      <w:bookmarkEnd w:id="23"/>
    </w:p>
    <w:p w14:paraId="4AFABC70" w14:textId="123AFD4F" w:rsidR="00CC1C7F" w:rsidRPr="000F276F" w:rsidRDefault="00000000" w:rsidP="009403BC">
      <w:pPr>
        <w:ind w:firstLineChars="200" w:firstLine="640"/>
        <w:jc w:val="left"/>
        <w:rPr>
          <w:rFonts w:ascii="仿宋_GB2312" w:eastAsia="仿宋_GB2312"/>
          <w:sz w:val="32"/>
          <w:szCs w:val="32"/>
        </w:rPr>
      </w:pPr>
      <w:bookmarkStart w:id="24" w:name="_Toc227"/>
      <w:bookmarkStart w:id="25" w:name="_Toc26704"/>
      <w:r w:rsidRPr="000F276F">
        <w:rPr>
          <w:rFonts w:ascii="仿宋_GB2312" w:eastAsia="仿宋_GB2312" w:hint="eastAsia"/>
          <w:sz w:val="32"/>
          <w:szCs w:val="32"/>
        </w:rPr>
        <w:t>2023年度木垒哈萨克自治县人民政府办公室（行政单位和参照公务员法管理事业单位）机关运行经费支出308.19万元，比上年增加26.67万元，增长9.47%,主要原因是：</w:t>
      </w:r>
      <w:r w:rsidR="009403BC" w:rsidRPr="000F276F">
        <w:rPr>
          <w:rFonts w:ascii="仿宋_GB2312" w:eastAsia="仿宋_GB2312" w:hint="eastAsia"/>
          <w:sz w:val="32"/>
          <w:szCs w:val="32"/>
        </w:rPr>
        <w:t>本年办公费、取暖费、维修（护）费等经费增加</w:t>
      </w:r>
      <w:r w:rsidRPr="000F276F">
        <w:rPr>
          <w:rFonts w:ascii="仿宋_GB2312" w:eastAsia="仿宋_GB2312" w:hint="eastAsia"/>
          <w:sz w:val="32"/>
          <w:szCs w:val="32"/>
        </w:rPr>
        <w:t>。</w:t>
      </w:r>
    </w:p>
    <w:p w14:paraId="101BEF21" w14:textId="77777777" w:rsidR="00CC1C7F" w:rsidRPr="000F276F" w:rsidRDefault="00000000">
      <w:pPr>
        <w:ind w:firstLineChars="200" w:firstLine="640"/>
        <w:jc w:val="left"/>
        <w:rPr>
          <w:rFonts w:eastAsia="黑体"/>
          <w:sz w:val="32"/>
          <w:szCs w:val="30"/>
          <w:lang w:val="zh-CN"/>
        </w:rPr>
      </w:pPr>
      <w:r w:rsidRPr="000F276F">
        <w:rPr>
          <w:rFonts w:eastAsia="黑体" w:hint="eastAsia"/>
          <w:sz w:val="32"/>
          <w:szCs w:val="30"/>
          <w:lang w:val="zh-CN"/>
        </w:rPr>
        <w:t>（二）政府采购情况</w:t>
      </w:r>
      <w:bookmarkEnd w:id="24"/>
      <w:bookmarkEnd w:id="25"/>
    </w:p>
    <w:p w14:paraId="1AB181AF"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2023年度政府采购支出总额191.46万元，其中：政府采购货物支出136.26万元、政府采购工程支出18.85万元、政府采购服务支出36.35万元。</w:t>
      </w:r>
    </w:p>
    <w:p w14:paraId="26C8CEFF" w14:textId="77777777"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授予中小企业合同金额191.46万元，占政府采购支出总额的100.00</w:t>
      </w:r>
      <w:r w:rsidRPr="000F276F">
        <w:rPr>
          <w:rFonts w:ascii="仿宋_GB2312" w:eastAsia="仿宋_GB2312"/>
          <w:sz w:val="32"/>
          <w:szCs w:val="32"/>
        </w:rPr>
        <w:t>%</w:t>
      </w:r>
      <w:r w:rsidRPr="000F276F">
        <w:rPr>
          <w:rFonts w:ascii="仿宋_GB2312" w:eastAsia="仿宋_GB2312" w:hint="eastAsia"/>
          <w:sz w:val="32"/>
          <w:szCs w:val="32"/>
        </w:rPr>
        <w:t>，其中：授予小微企业合同金额191.46万元，</w:t>
      </w:r>
      <w:r w:rsidRPr="000F276F">
        <w:rPr>
          <w:rFonts w:ascii="仿宋_GB2312" w:eastAsia="仿宋_GB2312" w:hint="eastAsia"/>
          <w:sz w:val="32"/>
          <w:szCs w:val="32"/>
        </w:rPr>
        <w:lastRenderedPageBreak/>
        <w:t>占政府采购支出总额的100.00</w:t>
      </w:r>
      <w:r w:rsidRPr="000F276F">
        <w:rPr>
          <w:rFonts w:ascii="仿宋_GB2312" w:eastAsia="仿宋_GB2312"/>
          <w:sz w:val="32"/>
          <w:szCs w:val="32"/>
        </w:rPr>
        <w:t>%</w:t>
      </w:r>
      <w:r w:rsidRPr="000F276F">
        <w:rPr>
          <w:rFonts w:ascii="仿宋_GB2312" w:eastAsia="仿宋_GB2312" w:hint="eastAsia"/>
          <w:sz w:val="32"/>
          <w:szCs w:val="32"/>
        </w:rPr>
        <w:t>。</w:t>
      </w:r>
    </w:p>
    <w:p w14:paraId="00B9DDDD" w14:textId="77777777" w:rsidR="00CC1C7F" w:rsidRPr="000F276F" w:rsidRDefault="00000000">
      <w:pPr>
        <w:ind w:firstLineChars="200" w:firstLine="640"/>
        <w:jc w:val="left"/>
        <w:rPr>
          <w:rFonts w:eastAsia="黑体"/>
          <w:sz w:val="32"/>
          <w:szCs w:val="30"/>
          <w:lang w:val="zh-CN"/>
        </w:rPr>
      </w:pPr>
      <w:bookmarkStart w:id="26" w:name="_Toc8391"/>
      <w:bookmarkStart w:id="27" w:name="_Toc4591"/>
      <w:r w:rsidRPr="000F276F">
        <w:rPr>
          <w:rFonts w:eastAsia="黑体" w:hint="eastAsia"/>
          <w:sz w:val="32"/>
          <w:szCs w:val="30"/>
          <w:lang w:val="zh-CN"/>
        </w:rPr>
        <w:t>（三）国有资产占用情况说明</w:t>
      </w:r>
      <w:bookmarkEnd w:id="26"/>
      <w:bookmarkEnd w:id="27"/>
    </w:p>
    <w:p w14:paraId="758116DD" w14:textId="758A8648"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截至2023年12月31日，固定资产原值898.60万元，房屋290.22平方米，价值91.49万元。车辆8辆，价值152.39万元，其中：副部（省）级及以上领导用车0辆、主要负责人用车0辆、机要通信用车0辆、应急保障用车0辆、执法执勤用车0辆、特种专业技术用车0辆、离退休干部服务用车0辆、其他用车8辆，其他用车主要是：</w:t>
      </w:r>
      <w:r w:rsidR="009403BC" w:rsidRPr="000F276F">
        <w:rPr>
          <w:rFonts w:ascii="仿宋_GB2312" w:eastAsia="仿宋_GB2312" w:hint="eastAsia"/>
          <w:sz w:val="32"/>
          <w:szCs w:val="32"/>
        </w:rPr>
        <w:t>业务用车</w:t>
      </w:r>
      <w:r w:rsidRPr="000F276F">
        <w:rPr>
          <w:rFonts w:ascii="仿宋_GB2312" w:eastAsia="仿宋_GB2312" w:hint="eastAsia"/>
          <w:sz w:val="32"/>
          <w:szCs w:val="32"/>
        </w:rPr>
        <w:t>；单价100万元（含）以上设备（不含车辆）0台（套）。</w:t>
      </w:r>
    </w:p>
    <w:p w14:paraId="7457033C" w14:textId="77777777" w:rsidR="00CC1C7F" w:rsidRPr="000F276F"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0F276F">
        <w:rPr>
          <w:rFonts w:ascii="黑体" w:eastAsia="黑体" w:hAnsi="黑体" w:cs="宋体" w:hint="eastAsia"/>
          <w:bCs/>
          <w:kern w:val="0"/>
          <w:sz w:val="32"/>
          <w:szCs w:val="32"/>
        </w:rPr>
        <w:t>十一、预算绩效的情况说明</w:t>
      </w:r>
      <w:bookmarkEnd w:id="28"/>
      <w:bookmarkEnd w:id="29"/>
    </w:p>
    <w:p w14:paraId="49241034" w14:textId="1D59FA1C" w:rsidR="00CC1C7F" w:rsidRPr="000F276F" w:rsidRDefault="00000000">
      <w:pPr>
        <w:ind w:firstLineChars="200" w:firstLine="640"/>
        <w:jc w:val="left"/>
        <w:rPr>
          <w:rFonts w:ascii="仿宋_GB2312" w:eastAsia="仿宋_GB2312"/>
          <w:sz w:val="32"/>
          <w:szCs w:val="32"/>
        </w:rPr>
      </w:pPr>
      <w:r w:rsidRPr="000F276F">
        <w:rPr>
          <w:rFonts w:ascii="仿宋_GB2312" w:eastAsia="仿宋_GB2312" w:hint="eastAsia"/>
          <w:sz w:val="32"/>
          <w:szCs w:val="32"/>
        </w:rPr>
        <w:t>根据预算绩效管理要求，我单位2023年度</w:t>
      </w:r>
      <w:r w:rsidRPr="000F276F">
        <w:rPr>
          <w:rFonts w:ascii="仿宋_GB2312" w:eastAsia="仿宋_GB2312" w:hAnsi="仿宋_GB2312" w:cs="仿宋_GB2312" w:hint="eastAsia"/>
          <w:kern w:val="0"/>
          <w:sz w:val="32"/>
          <w:szCs w:val="32"/>
        </w:rPr>
        <w:t>预算绩效管理整体支出绩效自评表</w:t>
      </w:r>
      <w:r w:rsidRPr="000F276F">
        <w:rPr>
          <w:rFonts w:ascii="仿宋_GB2312" w:eastAsia="仿宋_GB2312" w:hint="eastAsia"/>
          <w:sz w:val="32"/>
          <w:szCs w:val="32"/>
        </w:rPr>
        <w:t>1</w:t>
      </w:r>
      <w:r w:rsidRPr="000F276F">
        <w:rPr>
          <w:rFonts w:ascii="仿宋_GB2312" w:eastAsia="仿宋_GB2312" w:hAnsi="仿宋_GB2312" w:cs="仿宋_GB2312" w:hint="eastAsia"/>
          <w:kern w:val="0"/>
          <w:sz w:val="32"/>
          <w:szCs w:val="32"/>
        </w:rPr>
        <w:t>个，全年</w:t>
      </w:r>
      <w:r w:rsidRPr="000F276F">
        <w:rPr>
          <w:rFonts w:ascii="仿宋_GB2312" w:eastAsia="仿宋_GB2312" w:hint="eastAsia"/>
          <w:sz w:val="32"/>
          <w:szCs w:val="32"/>
        </w:rPr>
        <w:t>预算总额</w:t>
      </w:r>
      <w:r w:rsidR="000F276F" w:rsidRPr="000F276F">
        <w:rPr>
          <w:rFonts w:ascii="仿宋_GB2312" w:eastAsia="仿宋_GB2312"/>
          <w:sz w:val="32"/>
          <w:szCs w:val="32"/>
        </w:rPr>
        <w:t>1,668.45</w:t>
      </w:r>
      <w:r w:rsidRPr="000F276F">
        <w:rPr>
          <w:rFonts w:ascii="仿宋_GB2312" w:eastAsia="仿宋_GB2312" w:hint="eastAsia"/>
          <w:sz w:val="32"/>
          <w:szCs w:val="32"/>
        </w:rPr>
        <w:t>万元，实际执行总额</w:t>
      </w:r>
      <w:r w:rsidR="000F276F" w:rsidRPr="000F276F">
        <w:rPr>
          <w:rFonts w:ascii="仿宋_GB2312" w:eastAsia="仿宋_GB2312"/>
          <w:sz w:val="32"/>
          <w:szCs w:val="32"/>
        </w:rPr>
        <w:t>1,668.45</w:t>
      </w:r>
      <w:r w:rsidRPr="000F276F">
        <w:rPr>
          <w:rFonts w:ascii="仿宋_GB2312" w:eastAsia="仿宋_GB2312" w:hint="eastAsia"/>
          <w:sz w:val="32"/>
          <w:szCs w:val="32"/>
        </w:rPr>
        <w:t>万元</w:t>
      </w:r>
      <w:r w:rsidRPr="000F276F">
        <w:rPr>
          <w:rFonts w:ascii="仿宋_GB2312" w:eastAsia="仿宋_GB2312" w:hAnsi="仿宋_GB2312" w:cs="仿宋_GB2312" w:hint="eastAsia"/>
          <w:kern w:val="0"/>
          <w:sz w:val="32"/>
          <w:szCs w:val="32"/>
        </w:rPr>
        <w:t>；</w:t>
      </w:r>
      <w:r w:rsidRPr="000F276F">
        <w:rPr>
          <w:rFonts w:ascii="仿宋_GB2312" w:eastAsia="仿宋_GB2312" w:hint="eastAsia"/>
          <w:sz w:val="32"/>
          <w:szCs w:val="32"/>
        </w:rPr>
        <w:t>预算绩效评价项目</w:t>
      </w:r>
      <w:r w:rsidR="000F276F" w:rsidRPr="000F276F">
        <w:rPr>
          <w:rFonts w:ascii="仿宋_GB2312" w:eastAsia="仿宋_GB2312" w:hint="eastAsia"/>
          <w:sz w:val="32"/>
          <w:szCs w:val="32"/>
        </w:rPr>
        <w:t>1</w:t>
      </w:r>
      <w:r w:rsidRPr="000F276F">
        <w:rPr>
          <w:rFonts w:ascii="仿宋_GB2312" w:eastAsia="仿宋_GB2312" w:hint="eastAsia"/>
          <w:sz w:val="32"/>
          <w:szCs w:val="32"/>
        </w:rPr>
        <w:t>个，全年预算数</w:t>
      </w:r>
      <w:r w:rsidR="000F276F" w:rsidRPr="000F276F">
        <w:rPr>
          <w:rFonts w:ascii="仿宋_GB2312" w:eastAsia="仿宋_GB2312" w:hint="eastAsia"/>
          <w:sz w:val="32"/>
          <w:szCs w:val="32"/>
        </w:rPr>
        <w:t>50.51</w:t>
      </w:r>
      <w:r w:rsidRPr="000F276F">
        <w:rPr>
          <w:rFonts w:ascii="仿宋_GB2312" w:eastAsia="仿宋_GB2312" w:hint="eastAsia"/>
          <w:sz w:val="32"/>
          <w:szCs w:val="32"/>
        </w:rPr>
        <w:t>万元，全年执行数</w:t>
      </w:r>
      <w:r w:rsidR="000F276F" w:rsidRPr="000F276F">
        <w:rPr>
          <w:rFonts w:ascii="仿宋_GB2312" w:eastAsia="仿宋_GB2312" w:hint="eastAsia"/>
          <w:sz w:val="32"/>
          <w:szCs w:val="32"/>
        </w:rPr>
        <w:t>50.51</w:t>
      </w:r>
      <w:r w:rsidRPr="000F276F">
        <w:rPr>
          <w:rFonts w:ascii="仿宋_GB2312" w:eastAsia="仿宋_GB2312" w:hint="eastAsia"/>
          <w:sz w:val="32"/>
          <w:szCs w:val="32"/>
        </w:rPr>
        <w:t>万元。预算绩效管理取得的成效：</w:t>
      </w:r>
      <w:r w:rsidR="009403BC" w:rsidRPr="000F276F">
        <w:rPr>
          <w:rFonts w:ascii="仿宋_GB2312" w:eastAsia="仿宋_GB2312" w:hint="eastAsia"/>
          <w:sz w:val="32"/>
          <w:szCs w:val="32"/>
        </w:rPr>
        <w:t>一是将绩效目标细化到每项资金，将管理责任分解到处具体到人，大大提高了绩效管理的可</w:t>
      </w:r>
      <w:r w:rsidR="009403BC" w:rsidRPr="000F276F">
        <w:rPr>
          <w:rFonts w:ascii="仿宋_GB2312" w:eastAsia="仿宋_GB2312" w:cs="仿宋_GB2312" w:hint="eastAsia"/>
          <w:kern w:val="0"/>
          <w:sz w:val="32"/>
          <w:szCs w:val="32"/>
        </w:rPr>
        <w:t>操作性；二是提高了财政资金使用效益，确保各类项目顺利开展</w:t>
      </w:r>
      <w:r w:rsidR="009403BC" w:rsidRPr="000F276F">
        <w:rPr>
          <w:rFonts w:ascii="仿宋_GB2312" w:eastAsia="仿宋_GB2312" w:hint="eastAsia"/>
          <w:sz w:val="32"/>
          <w:szCs w:val="32"/>
        </w:rPr>
        <w:t>。发现的问题及原因：</w:t>
      </w:r>
      <w:r w:rsidR="009403BC" w:rsidRPr="000F276F">
        <w:rPr>
          <w:rFonts w:ascii="仿宋_GB2312" w:eastAsia="仿宋_GB2312" w:cs="仿宋_GB2312" w:hint="eastAsia"/>
          <w:kern w:val="0"/>
          <w:sz w:val="32"/>
          <w:szCs w:val="32"/>
        </w:rPr>
        <w:t>一是对绩效监控管理指标多样性设计难以把握；二是项目预算编制前期调研、论证不充分，资金需求测算不够仔细</w:t>
      </w:r>
      <w:r w:rsidR="009403BC" w:rsidRPr="000F276F">
        <w:rPr>
          <w:rFonts w:ascii="仿宋_GB2312" w:eastAsia="仿宋_GB2312" w:hint="eastAsia"/>
          <w:sz w:val="32"/>
          <w:szCs w:val="32"/>
        </w:rPr>
        <w:t>。下一步改进措施：</w:t>
      </w:r>
      <w:r w:rsidR="009403BC" w:rsidRPr="000F276F">
        <w:rPr>
          <w:rFonts w:ascii="仿宋_GB2312" w:eastAsia="仿宋_GB2312" w:cs="仿宋_GB2312" w:hint="eastAsia"/>
          <w:kern w:val="0"/>
          <w:sz w:val="32"/>
          <w:szCs w:val="32"/>
        </w:rPr>
        <w:t>一是改进本部门绩效监控组织、管理、实施方式等的思路；二是加强负责绩效监控人员培训力度</w:t>
      </w:r>
      <w:r w:rsidRPr="000F276F">
        <w:rPr>
          <w:rFonts w:ascii="仿宋_GB2312" w:eastAsia="仿宋_GB2312" w:hint="eastAsia"/>
          <w:sz w:val="32"/>
          <w:szCs w:val="32"/>
        </w:rPr>
        <w:t>。具体项目自评情况附绩效自评表及自评报告。</w:t>
      </w:r>
    </w:p>
    <w:tbl>
      <w:tblPr>
        <w:tblW w:w="5000" w:type="pct"/>
        <w:tblLayout w:type="fixed"/>
        <w:tblLook w:val="04A0" w:firstRow="1" w:lastRow="0" w:firstColumn="1" w:lastColumn="0" w:noHBand="0" w:noVBand="1"/>
      </w:tblPr>
      <w:tblGrid>
        <w:gridCol w:w="1129"/>
        <w:gridCol w:w="822"/>
        <w:gridCol w:w="1842"/>
        <w:gridCol w:w="1133"/>
        <w:gridCol w:w="1420"/>
        <w:gridCol w:w="711"/>
        <w:gridCol w:w="850"/>
        <w:gridCol w:w="615"/>
      </w:tblGrid>
      <w:tr w:rsidR="009403BC" w:rsidRPr="00180451" w14:paraId="6B402DF3" w14:textId="77777777" w:rsidTr="009403BC">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BB5F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lastRenderedPageBreak/>
              <w:t>部门（单位）整体支出绩效目标自评表</w:t>
            </w:r>
          </w:p>
        </w:tc>
      </w:tr>
      <w:tr w:rsidR="009403BC" w:rsidRPr="00180451" w14:paraId="7A2925E9" w14:textId="77777777" w:rsidTr="009403BC">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FBB1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（2023年度）</w:t>
            </w:r>
          </w:p>
        </w:tc>
      </w:tr>
      <w:tr w:rsidR="009403BC" w:rsidRPr="00180451" w14:paraId="68CD39BB" w14:textId="77777777" w:rsidTr="009403BC">
        <w:trPr>
          <w:trHeight w:val="660"/>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0639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部门（单位）名称</w:t>
            </w:r>
          </w:p>
        </w:tc>
        <w:tc>
          <w:tcPr>
            <w:tcW w:w="4338" w:type="pct"/>
            <w:gridSpan w:val="7"/>
            <w:tcBorders>
              <w:top w:val="single" w:sz="4" w:space="0" w:color="auto"/>
              <w:left w:val="nil"/>
              <w:bottom w:val="single" w:sz="4" w:space="0" w:color="auto"/>
              <w:right w:val="single" w:sz="4" w:space="0" w:color="auto"/>
            </w:tcBorders>
            <w:shd w:val="clear" w:color="auto" w:fill="auto"/>
            <w:noWrap/>
            <w:vAlign w:val="center"/>
            <w:hideMark/>
          </w:tcPr>
          <w:p w14:paraId="7F187854" w14:textId="342196CF"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w:t>
            </w:r>
          </w:p>
        </w:tc>
      </w:tr>
      <w:tr w:rsidR="00EB7086" w:rsidRPr="00180451" w14:paraId="79E399FF" w14:textId="77777777" w:rsidTr="00EB7086">
        <w:trPr>
          <w:trHeight w:val="570"/>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2CA7A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部门资金（万元）</w:t>
            </w:r>
          </w:p>
        </w:tc>
        <w:tc>
          <w:tcPr>
            <w:tcW w:w="482" w:type="pct"/>
            <w:tcBorders>
              <w:top w:val="nil"/>
              <w:left w:val="nil"/>
              <w:bottom w:val="single" w:sz="4" w:space="0" w:color="auto"/>
              <w:right w:val="single" w:sz="4" w:space="0" w:color="auto"/>
            </w:tcBorders>
            <w:shd w:val="clear" w:color="auto" w:fill="auto"/>
            <w:vAlign w:val="center"/>
            <w:hideMark/>
          </w:tcPr>
          <w:p w14:paraId="6028A10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资金来源</w:t>
            </w:r>
          </w:p>
        </w:tc>
        <w:tc>
          <w:tcPr>
            <w:tcW w:w="1081" w:type="pct"/>
            <w:tcBorders>
              <w:top w:val="nil"/>
              <w:left w:val="nil"/>
              <w:bottom w:val="single" w:sz="4" w:space="0" w:color="auto"/>
              <w:right w:val="single" w:sz="4" w:space="0" w:color="auto"/>
            </w:tcBorders>
            <w:shd w:val="clear" w:color="auto" w:fill="auto"/>
            <w:vAlign w:val="center"/>
            <w:hideMark/>
          </w:tcPr>
          <w:p w14:paraId="11B5C6C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年初预算数</w:t>
            </w:r>
          </w:p>
        </w:tc>
        <w:tc>
          <w:tcPr>
            <w:tcW w:w="665" w:type="pct"/>
            <w:tcBorders>
              <w:top w:val="nil"/>
              <w:left w:val="nil"/>
              <w:bottom w:val="single" w:sz="4" w:space="0" w:color="auto"/>
              <w:right w:val="single" w:sz="4" w:space="0" w:color="auto"/>
            </w:tcBorders>
            <w:shd w:val="clear" w:color="auto" w:fill="auto"/>
            <w:vAlign w:val="center"/>
            <w:hideMark/>
          </w:tcPr>
          <w:p w14:paraId="0597C69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全年预算数</w:t>
            </w:r>
          </w:p>
        </w:tc>
        <w:tc>
          <w:tcPr>
            <w:tcW w:w="833" w:type="pct"/>
            <w:tcBorders>
              <w:top w:val="nil"/>
              <w:left w:val="nil"/>
              <w:bottom w:val="single" w:sz="4" w:space="0" w:color="auto"/>
              <w:right w:val="single" w:sz="4" w:space="0" w:color="auto"/>
            </w:tcBorders>
            <w:shd w:val="clear" w:color="auto" w:fill="auto"/>
            <w:vAlign w:val="center"/>
            <w:hideMark/>
          </w:tcPr>
          <w:p w14:paraId="2AA96F5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全年执行数</w:t>
            </w:r>
          </w:p>
        </w:tc>
        <w:tc>
          <w:tcPr>
            <w:tcW w:w="417" w:type="pct"/>
            <w:tcBorders>
              <w:top w:val="nil"/>
              <w:left w:val="nil"/>
              <w:bottom w:val="single" w:sz="4" w:space="0" w:color="auto"/>
              <w:right w:val="single" w:sz="4" w:space="0" w:color="auto"/>
            </w:tcBorders>
            <w:shd w:val="clear" w:color="auto" w:fill="auto"/>
            <w:vAlign w:val="center"/>
            <w:hideMark/>
          </w:tcPr>
          <w:p w14:paraId="4120F4B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分值权重</w:t>
            </w:r>
          </w:p>
        </w:tc>
        <w:tc>
          <w:tcPr>
            <w:tcW w:w="499" w:type="pct"/>
            <w:tcBorders>
              <w:top w:val="nil"/>
              <w:left w:val="nil"/>
              <w:bottom w:val="single" w:sz="4" w:space="0" w:color="auto"/>
              <w:right w:val="single" w:sz="4" w:space="0" w:color="auto"/>
            </w:tcBorders>
            <w:shd w:val="clear" w:color="auto" w:fill="auto"/>
            <w:vAlign w:val="center"/>
            <w:hideMark/>
          </w:tcPr>
          <w:p w14:paraId="2859968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0FEFB44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得分</w:t>
            </w:r>
          </w:p>
        </w:tc>
      </w:tr>
      <w:tr w:rsidR="009403BC" w:rsidRPr="00180451" w14:paraId="428ED150" w14:textId="77777777" w:rsidTr="00EB7086">
        <w:trPr>
          <w:trHeight w:val="448"/>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2B97D129"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7A3FDFB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中央安排</w:t>
            </w:r>
          </w:p>
        </w:tc>
        <w:tc>
          <w:tcPr>
            <w:tcW w:w="1081" w:type="pct"/>
            <w:tcBorders>
              <w:top w:val="nil"/>
              <w:left w:val="nil"/>
              <w:bottom w:val="single" w:sz="4" w:space="0" w:color="auto"/>
              <w:right w:val="single" w:sz="4" w:space="0" w:color="auto"/>
            </w:tcBorders>
            <w:shd w:val="clear" w:color="auto" w:fill="auto"/>
            <w:vAlign w:val="center"/>
            <w:hideMark/>
          </w:tcPr>
          <w:p w14:paraId="7F7771A8" w14:textId="0B361701"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24504121" w14:textId="3D6BF304"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35DF55A6" w14:textId="615528A9"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53E57FC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26647B5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vAlign w:val="center"/>
            <w:hideMark/>
          </w:tcPr>
          <w:p w14:paraId="77DBB3D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9403BC" w:rsidRPr="00180451" w14:paraId="5E3B64D8" w14:textId="77777777" w:rsidTr="00EB7086">
        <w:trPr>
          <w:trHeight w:val="41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C00C94B"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45373D4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自治区安排</w:t>
            </w:r>
          </w:p>
        </w:tc>
        <w:tc>
          <w:tcPr>
            <w:tcW w:w="1081" w:type="pct"/>
            <w:tcBorders>
              <w:top w:val="nil"/>
              <w:left w:val="nil"/>
              <w:bottom w:val="single" w:sz="4" w:space="0" w:color="auto"/>
              <w:right w:val="single" w:sz="4" w:space="0" w:color="auto"/>
            </w:tcBorders>
            <w:shd w:val="clear" w:color="auto" w:fill="auto"/>
            <w:vAlign w:val="center"/>
            <w:hideMark/>
          </w:tcPr>
          <w:p w14:paraId="7336B085" w14:textId="3AB50278"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141ED575" w14:textId="2957C859"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7DEF95C8" w14:textId="47ACF1F3"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6B52274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49B9679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68C810D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9403BC" w:rsidRPr="00180451" w14:paraId="68E0BA61" w14:textId="77777777" w:rsidTr="00EB7086">
        <w:trPr>
          <w:trHeight w:val="56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279890A8"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22F23CD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地（州、市）安排</w:t>
            </w:r>
          </w:p>
        </w:tc>
        <w:tc>
          <w:tcPr>
            <w:tcW w:w="1081" w:type="pct"/>
            <w:tcBorders>
              <w:top w:val="nil"/>
              <w:left w:val="nil"/>
              <w:bottom w:val="single" w:sz="4" w:space="0" w:color="auto"/>
              <w:right w:val="single" w:sz="4" w:space="0" w:color="auto"/>
            </w:tcBorders>
            <w:shd w:val="clear" w:color="auto" w:fill="auto"/>
            <w:vAlign w:val="center"/>
            <w:hideMark/>
          </w:tcPr>
          <w:p w14:paraId="4216078F" w14:textId="428A1B5B"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622CDCE7" w14:textId="50DDFD9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6E236F98" w14:textId="0DAE95A1"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607D06B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377774E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CCD3E6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EB7086" w:rsidRPr="00180451" w14:paraId="76690989" w14:textId="77777777" w:rsidTr="00EB7086">
        <w:trPr>
          <w:trHeight w:val="684"/>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105B12E7"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10F0DE7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县（市、区）安排</w:t>
            </w:r>
          </w:p>
        </w:tc>
        <w:tc>
          <w:tcPr>
            <w:tcW w:w="1081" w:type="pct"/>
            <w:tcBorders>
              <w:top w:val="nil"/>
              <w:left w:val="nil"/>
              <w:bottom w:val="single" w:sz="4" w:space="0" w:color="auto"/>
              <w:right w:val="single" w:sz="4" w:space="0" w:color="auto"/>
            </w:tcBorders>
            <w:shd w:val="clear" w:color="auto" w:fill="auto"/>
            <w:vAlign w:val="center"/>
            <w:hideMark/>
          </w:tcPr>
          <w:p w14:paraId="03935E11" w14:textId="2E8D8F42"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1,460.02</w:t>
            </w:r>
          </w:p>
        </w:tc>
        <w:tc>
          <w:tcPr>
            <w:tcW w:w="665" w:type="pct"/>
            <w:tcBorders>
              <w:top w:val="nil"/>
              <w:left w:val="nil"/>
              <w:bottom w:val="single" w:sz="4" w:space="0" w:color="auto"/>
              <w:right w:val="single" w:sz="4" w:space="0" w:color="auto"/>
            </w:tcBorders>
            <w:shd w:val="clear" w:color="auto" w:fill="auto"/>
            <w:vAlign w:val="center"/>
            <w:hideMark/>
          </w:tcPr>
          <w:p w14:paraId="478C55B1" w14:textId="07BDA043"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833" w:type="pct"/>
            <w:tcBorders>
              <w:top w:val="nil"/>
              <w:left w:val="nil"/>
              <w:bottom w:val="single" w:sz="4" w:space="0" w:color="auto"/>
              <w:right w:val="single" w:sz="4" w:space="0" w:color="auto"/>
            </w:tcBorders>
            <w:shd w:val="clear" w:color="auto" w:fill="auto"/>
            <w:vAlign w:val="center"/>
            <w:hideMark/>
          </w:tcPr>
          <w:p w14:paraId="6DC044E2" w14:textId="10B9D02F"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417" w:type="pct"/>
            <w:tcBorders>
              <w:top w:val="nil"/>
              <w:left w:val="nil"/>
              <w:bottom w:val="single" w:sz="4" w:space="0" w:color="auto"/>
              <w:right w:val="single" w:sz="4" w:space="0" w:color="auto"/>
            </w:tcBorders>
            <w:shd w:val="clear" w:color="auto" w:fill="auto"/>
            <w:vAlign w:val="center"/>
            <w:hideMark/>
          </w:tcPr>
          <w:p w14:paraId="041F8D4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vAlign w:val="center"/>
            <w:hideMark/>
          </w:tcPr>
          <w:p w14:paraId="497BF4A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33664B7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r>
      <w:tr w:rsidR="009403BC" w:rsidRPr="00180451" w14:paraId="76CBE134" w14:textId="77777777" w:rsidTr="00EB7086">
        <w:trPr>
          <w:trHeight w:val="424"/>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69FC4A8"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2A482C7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其他资金</w:t>
            </w:r>
          </w:p>
        </w:tc>
        <w:tc>
          <w:tcPr>
            <w:tcW w:w="1081" w:type="pct"/>
            <w:tcBorders>
              <w:top w:val="nil"/>
              <w:left w:val="nil"/>
              <w:bottom w:val="single" w:sz="4" w:space="0" w:color="auto"/>
              <w:right w:val="single" w:sz="4" w:space="0" w:color="auto"/>
            </w:tcBorders>
            <w:shd w:val="clear" w:color="auto" w:fill="auto"/>
            <w:vAlign w:val="center"/>
            <w:hideMark/>
          </w:tcPr>
          <w:p w14:paraId="2DDF6784" w14:textId="0D3A50A3"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665" w:type="pct"/>
            <w:tcBorders>
              <w:top w:val="nil"/>
              <w:left w:val="nil"/>
              <w:bottom w:val="single" w:sz="4" w:space="0" w:color="auto"/>
              <w:right w:val="single" w:sz="4" w:space="0" w:color="auto"/>
            </w:tcBorders>
            <w:shd w:val="clear" w:color="auto" w:fill="auto"/>
            <w:vAlign w:val="center"/>
            <w:hideMark/>
          </w:tcPr>
          <w:p w14:paraId="6E92FDF4" w14:textId="1B003F2E"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833" w:type="pct"/>
            <w:tcBorders>
              <w:top w:val="nil"/>
              <w:left w:val="nil"/>
              <w:bottom w:val="single" w:sz="4" w:space="0" w:color="auto"/>
              <w:right w:val="single" w:sz="4" w:space="0" w:color="auto"/>
            </w:tcBorders>
            <w:shd w:val="clear" w:color="auto" w:fill="auto"/>
            <w:vAlign w:val="center"/>
            <w:hideMark/>
          </w:tcPr>
          <w:p w14:paraId="18257307" w14:textId="4064C4D8"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0.00</w:t>
            </w:r>
          </w:p>
        </w:tc>
        <w:tc>
          <w:tcPr>
            <w:tcW w:w="417" w:type="pct"/>
            <w:tcBorders>
              <w:top w:val="nil"/>
              <w:left w:val="nil"/>
              <w:bottom w:val="single" w:sz="4" w:space="0" w:color="auto"/>
              <w:right w:val="single" w:sz="4" w:space="0" w:color="auto"/>
            </w:tcBorders>
            <w:shd w:val="clear" w:color="auto" w:fill="auto"/>
            <w:vAlign w:val="center"/>
            <w:hideMark/>
          </w:tcPr>
          <w:p w14:paraId="6FBA90E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vAlign w:val="center"/>
            <w:hideMark/>
          </w:tcPr>
          <w:p w14:paraId="63560B6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361" w:type="pct"/>
            <w:tcBorders>
              <w:top w:val="nil"/>
              <w:left w:val="nil"/>
              <w:bottom w:val="single" w:sz="4" w:space="0" w:color="auto"/>
              <w:right w:val="single" w:sz="4" w:space="0" w:color="auto"/>
            </w:tcBorders>
            <w:shd w:val="clear" w:color="auto" w:fill="auto"/>
            <w:vAlign w:val="center"/>
            <w:hideMark/>
          </w:tcPr>
          <w:p w14:paraId="7700DA8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r>
      <w:tr w:rsidR="00EB7086" w:rsidRPr="00180451" w14:paraId="68D7B869" w14:textId="77777777" w:rsidTr="00EB7086">
        <w:trPr>
          <w:trHeight w:val="416"/>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068B6D6C"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vAlign w:val="center"/>
            <w:hideMark/>
          </w:tcPr>
          <w:p w14:paraId="2DF1808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合计</w:t>
            </w:r>
          </w:p>
        </w:tc>
        <w:tc>
          <w:tcPr>
            <w:tcW w:w="1081" w:type="pct"/>
            <w:tcBorders>
              <w:top w:val="nil"/>
              <w:left w:val="nil"/>
              <w:bottom w:val="single" w:sz="4" w:space="0" w:color="auto"/>
              <w:right w:val="single" w:sz="4" w:space="0" w:color="auto"/>
            </w:tcBorders>
            <w:shd w:val="clear" w:color="auto" w:fill="auto"/>
            <w:vAlign w:val="center"/>
            <w:hideMark/>
          </w:tcPr>
          <w:p w14:paraId="24DBBE84" w14:textId="087C95DA"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1,460.02</w:t>
            </w:r>
          </w:p>
        </w:tc>
        <w:tc>
          <w:tcPr>
            <w:tcW w:w="665" w:type="pct"/>
            <w:tcBorders>
              <w:top w:val="nil"/>
              <w:left w:val="nil"/>
              <w:bottom w:val="single" w:sz="4" w:space="0" w:color="auto"/>
              <w:right w:val="single" w:sz="4" w:space="0" w:color="auto"/>
            </w:tcBorders>
            <w:shd w:val="clear" w:color="auto" w:fill="auto"/>
            <w:vAlign w:val="center"/>
            <w:hideMark/>
          </w:tcPr>
          <w:p w14:paraId="1D2885C7" w14:textId="1FEDFFD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833" w:type="pct"/>
            <w:tcBorders>
              <w:top w:val="nil"/>
              <w:left w:val="nil"/>
              <w:bottom w:val="single" w:sz="4" w:space="0" w:color="auto"/>
              <w:right w:val="single" w:sz="4" w:space="0" w:color="auto"/>
            </w:tcBorders>
            <w:shd w:val="clear" w:color="auto" w:fill="auto"/>
            <w:vAlign w:val="center"/>
            <w:hideMark/>
          </w:tcPr>
          <w:p w14:paraId="36A0E322" w14:textId="67256058"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1,668.45</w:t>
            </w:r>
          </w:p>
        </w:tc>
        <w:tc>
          <w:tcPr>
            <w:tcW w:w="417" w:type="pct"/>
            <w:tcBorders>
              <w:top w:val="nil"/>
              <w:left w:val="nil"/>
              <w:bottom w:val="single" w:sz="4" w:space="0" w:color="auto"/>
              <w:right w:val="single" w:sz="4" w:space="0" w:color="auto"/>
            </w:tcBorders>
            <w:shd w:val="clear" w:color="auto" w:fill="auto"/>
            <w:vAlign w:val="center"/>
            <w:hideMark/>
          </w:tcPr>
          <w:p w14:paraId="55365FE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2209DE8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6FAA06E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w:t>
            </w:r>
          </w:p>
        </w:tc>
      </w:tr>
      <w:tr w:rsidR="009403BC" w:rsidRPr="00180451" w14:paraId="37C52AF6" w14:textId="77777777" w:rsidTr="009403BC">
        <w:trPr>
          <w:trHeight w:val="565"/>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CA94F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年度总体目标</w:t>
            </w:r>
          </w:p>
        </w:tc>
        <w:tc>
          <w:tcPr>
            <w:tcW w:w="2228" w:type="pct"/>
            <w:gridSpan w:val="3"/>
            <w:tcBorders>
              <w:top w:val="single" w:sz="4" w:space="0" w:color="auto"/>
              <w:left w:val="nil"/>
              <w:bottom w:val="single" w:sz="4" w:space="0" w:color="auto"/>
              <w:right w:val="single" w:sz="4" w:space="0" w:color="auto"/>
            </w:tcBorders>
            <w:shd w:val="clear" w:color="auto" w:fill="auto"/>
            <w:noWrap/>
            <w:vAlign w:val="center"/>
            <w:hideMark/>
          </w:tcPr>
          <w:p w14:paraId="14C0EAF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预期目标</w:t>
            </w:r>
          </w:p>
        </w:tc>
        <w:tc>
          <w:tcPr>
            <w:tcW w:w="2110" w:type="pct"/>
            <w:gridSpan w:val="4"/>
            <w:tcBorders>
              <w:top w:val="single" w:sz="4" w:space="0" w:color="auto"/>
              <w:left w:val="nil"/>
              <w:bottom w:val="single" w:sz="4" w:space="0" w:color="auto"/>
              <w:right w:val="single" w:sz="4" w:space="0" w:color="auto"/>
            </w:tcBorders>
            <w:shd w:val="clear" w:color="auto" w:fill="auto"/>
            <w:noWrap/>
            <w:vAlign w:val="center"/>
            <w:hideMark/>
          </w:tcPr>
          <w:p w14:paraId="48030AE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实际完成情况</w:t>
            </w:r>
          </w:p>
        </w:tc>
      </w:tr>
      <w:tr w:rsidR="009403BC" w:rsidRPr="00180451" w14:paraId="22533718" w14:textId="77777777" w:rsidTr="009403BC">
        <w:trPr>
          <w:trHeight w:val="200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220DF550"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2228" w:type="pct"/>
            <w:gridSpan w:val="3"/>
            <w:tcBorders>
              <w:top w:val="single" w:sz="4" w:space="0" w:color="auto"/>
              <w:left w:val="nil"/>
              <w:bottom w:val="single" w:sz="4" w:space="0" w:color="auto"/>
              <w:right w:val="single" w:sz="4" w:space="0" w:color="auto"/>
            </w:tcBorders>
            <w:shd w:val="clear" w:color="auto" w:fill="auto"/>
            <w:vAlign w:val="center"/>
            <w:hideMark/>
          </w:tcPr>
          <w:p w14:paraId="0C88BEA7" w14:textId="2FA4FAC4"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目标1：保障政府办公室、统计局、红十字会、编委办公室、信访局各项工作圆满完成。</w:t>
            </w:r>
            <w:r w:rsidRPr="00180451">
              <w:rPr>
                <w:rFonts w:asciiTheme="minorEastAsia" w:eastAsiaTheme="minorEastAsia" w:hAnsiTheme="minorEastAsia" w:cs="宋体" w:hint="eastAsia"/>
                <w:kern w:val="0"/>
                <w:sz w:val="20"/>
                <w:szCs w:val="20"/>
              </w:rPr>
              <w:br/>
              <w:t>目标2：保障县领导工作正常有序开展。</w:t>
            </w:r>
            <w:r w:rsidRPr="00180451">
              <w:rPr>
                <w:rFonts w:asciiTheme="minorEastAsia" w:eastAsiaTheme="minorEastAsia" w:hAnsiTheme="minorEastAsia" w:cs="宋体" w:hint="eastAsia"/>
                <w:kern w:val="0"/>
                <w:sz w:val="20"/>
                <w:szCs w:val="20"/>
              </w:rPr>
              <w:br/>
              <w:t>目标3：按照县委、县人民政府相应的会议部署要求，认真负责的做好政府系统会议保障工作，建立全面的常态化办会制度。承办各类电视电话会议10次以上，承办自治区、自治州、自治县县级会议20次以上。</w:t>
            </w:r>
            <w:r w:rsidRPr="00180451">
              <w:rPr>
                <w:rFonts w:asciiTheme="minorEastAsia" w:eastAsiaTheme="minorEastAsia" w:hAnsiTheme="minorEastAsia" w:cs="宋体" w:hint="eastAsia"/>
                <w:kern w:val="0"/>
                <w:sz w:val="20"/>
                <w:szCs w:val="20"/>
              </w:rPr>
              <w:br/>
              <w:t>目标4：组织各类培训记学习次数10次以上。</w:t>
            </w:r>
            <w:r w:rsidRPr="00180451">
              <w:rPr>
                <w:rFonts w:asciiTheme="minorEastAsia" w:eastAsiaTheme="minorEastAsia" w:hAnsiTheme="minorEastAsia" w:cs="宋体" w:hint="eastAsia"/>
                <w:kern w:val="0"/>
                <w:sz w:val="20"/>
                <w:szCs w:val="20"/>
              </w:rPr>
              <w:br/>
              <w:t>目标5：解决长期积累、久拖未决、难以划分责任主体的特殊疑难信访事件5件以上，及时处理群众来信来访。</w:t>
            </w:r>
            <w:r w:rsidRPr="00180451">
              <w:rPr>
                <w:rFonts w:asciiTheme="minorEastAsia" w:eastAsiaTheme="minorEastAsia" w:hAnsiTheme="minorEastAsia" w:cs="宋体" w:hint="eastAsia"/>
                <w:kern w:val="0"/>
                <w:sz w:val="20"/>
                <w:szCs w:val="20"/>
              </w:rPr>
              <w:br/>
              <w:t>目标6：及时处理各类重要文件，并保证文件无错误率。</w:t>
            </w:r>
          </w:p>
        </w:tc>
        <w:tc>
          <w:tcPr>
            <w:tcW w:w="2110" w:type="pct"/>
            <w:gridSpan w:val="4"/>
            <w:tcBorders>
              <w:top w:val="single" w:sz="4" w:space="0" w:color="auto"/>
              <w:left w:val="nil"/>
              <w:bottom w:val="single" w:sz="4" w:space="0" w:color="auto"/>
              <w:right w:val="single" w:sz="4" w:space="0" w:color="auto"/>
            </w:tcBorders>
            <w:shd w:val="clear" w:color="auto" w:fill="auto"/>
            <w:vAlign w:val="center"/>
            <w:hideMark/>
          </w:tcPr>
          <w:p w14:paraId="7506D62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截止自评之日，政府办公室、统计局、红十字会、编委办公室、信访局各项工作圆满完成，县领导工作正常有序开展。按照县委、县人民政府相应的会议部署要求，认真负责的做好政府系统会议保障工作，建立全面的常态化办会制度。承办各类电视电话会议10次以上，承办自治区、自治州、自治县县级会议20次以上。组织各类培训记学习次数15次。解决了长期积累、久拖未决、难以划分责任主体的特殊疑难信访事件5件，及时处理群众来信来访。及时处理了各类重要文件，并保证文件无错误率。</w:t>
            </w:r>
          </w:p>
        </w:tc>
      </w:tr>
      <w:tr w:rsidR="00EB7086" w:rsidRPr="00180451" w14:paraId="48E4F120" w14:textId="77777777" w:rsidTr="00EB7086">
        <w:trPr>
          <w:trHeight w:val="579"/>
        </w:trPr>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7556C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一级指标</w:t>
            </w:r>
          </w:p>
        </w:tc>
        <w:tc>
          <w:tcPr>
            <w:tcW w:w="482" w:type="pct"/>
            <w:tcBorders>
              <w:top w:val="nil"/>
              <w:left w:val="nil"/>
              <w:bottom w:val="single" w:sz="4" w:space="0" w:color="auto"/>
              <w:right w:val="single" w:sz="4" w:space="0" w:color="auto"/>
            </w:tcBorders>
            <w:shd w:val="clear" w:color="auto" w:fill="auto"/>
            <w:vAlign w:val="center"/>
            <w:hideMark/>
          </w:tcPr>
          <w:p w14:paraId="498EFFF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二级指标</w:t>
            </w:r>
          </w:p>
        </w:tc>
        <w:tc>
          <w:tcPr>
            <w:tcW w:w="1081" w:type="pct"/>
            <w:tcBorders>
              <w:top w:val="nil"/>
              <w:left w:val="nil"/>
              <w:bottom w:val="single" w:sz="4" w:space="0" w:color="auto"/>
              <w:right w:val="single" w:sz="4" w:space="0" w:color="auto"/>
            </w:tcBorders>
            <w:shd w:val="clear" w:color="auto" w:fill="auto"/>
            <w:vAlign w:val="center"/>
            <w:hideMark/>
          </w:tcPr>
          <w:p w14:paraId="0DFD668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三级指标</w:t>
            </w:r>
          </w:p>
        </w:tc>
        <w:tc>
          <w:tcPr>
            <w:tcW w:w="665" w:type="pct"/>
            <w:tcBorders>
              <w:top w:val="nil"/>
              <w:left w:val="nil"/>
              <w:bottom w:val="single" w:sz="4" w:space="0" w:color="auto"/>
              <w:right w:val="single" w:sz="4" w:space="0" w:color="auto"/>
            </w:tcBorders>
            <w:shd w:val="clear" w:color="auto" w:fill="auto"/>
            <w:vAlign w:val="center"/>
            <w:hideMark/>
          </w:tcPr>
          <w:p w14:paraId="4D53997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预期指标值</w:t>
            </w:r>
          </w:p>
        </w:tc>
        <w:tc>
          <w:tcPr>
            <w:tcW w:w="833" w:type="pct"/>
            <w:tcBorders>
              <w:top w:val="nil"/>
              <w:left w:val="nil"/>
              <w:bottom w:val="single" w:sz="4" w:space="0" w:color="auto"/>
              <w:right w:val="single" w:sz="4" w:space="0" w:color="auto"/>
            </w:tcBorders>
            <w:shd w:val="clear" w:color="auto" w:fill="auto"/>
            <w:vAlign w:val="center"/>
            <w:hideMark/>
          </w:tcPr>
          <w:p w14:paraId="1B345D0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指标值设定依据</w:t>
            </w:r>
          </w:p>
        </w:tc>
        <w:tc>
          <w:tcPr>
            <w:tcW w:w="417" w:type="pct"/>
            <w:tcBorders>
              <w:top w:val="nil"/>
              <w:left w:val="nil"/>
              <w:bottom w:val="single" w:sz="4" w:space="0" w:color="auto"/>
              <w:right w:val="single" w:sz="4" w:space="0" w:color="auto"/>
            </w:tcBorders>
            <w:shd w:val="clear" w:color="auto" w:fill="auto"/>
            <w:vAlign w:val="center"/>
            <w:hideMark/>
          </w:tcPr>
          <w:p w14:paraId="42E2933D"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分值权重</w:t>
            </w:r>
          </w:p>
        </w:tc>
        <w:tc>
          <w:tcPr>
            <w:tcW w:w="499" w:type="pct"/>
            <w:tcBorders>
              <w:top w:val="nil"/>
              <w:left w:val="nil"/>
              <w:bottom w:val="single" w:sz="4" w:space="0" w:color="auto"/>
              <w:right w:val="single" w:sz="4" w:space="0" w:color="auto"/>
            </w:tcBorders>
            <w:shd w:val="clear" w:color="auto" w:fill="auto"/>
            <w:vAlign w:val="center"/>
            <w:hideMark/>
          </w:tcPr>
          <w:p w14:paraId="09376AF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实际完成指标值</w:t>
            </w:r>
          </w:p>
        </w:tc>
        <w:tc>
          <w:tcPr>
            <w:tcW w:w="361" w:type="pct"/>
            <w:tcBorders>
              <w:top w:val="nil"/>
              <w:left w:val="nil"/>
              <w:bottom w:val="single" w:sz="4" w:space="0" w:color="auto"/>
              <w:right w:val="single" w:sz="4" w:space="0" w:color="auto"/>
            </w:tcBorders>
            <w:shd w:val="clear" w:color="auto" w:fill="auto"/>
            <w:vAlign w:val="center"/>
            <w:hideMark/>
          </w:tcPr>
          <w:p w14:paraId="2E10785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得分</w:t>
            </w:r>
          </w:p>
        </w:tc>
      </w:tr>
      <w:tr w:rsidR="00EB7086" w:rsidRPr="00180451" w14:paraId="39E8D5BC" w14:textId="77777777" w:rsidTr="00EB7086">
        <w:trPr>
          <w:trHeight w:val="741"/>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344D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lastRenderedPageBreak/>
              <w:t>运行成本</w:t>
            </w:r>
          </w:p>
        </w:tc>
        <w:tc>
          <w:tcPr>
            <w:tcW w:w="482" w:type="pct"/>
            <w:vMerge w:val="restart"/>
            <w:tcBorders>
              <w:top w:val="nil"/>
              <w:left w:val="single" w:sz="4" w:space="0" w:color="auto"/>
              <w:bottom w:val="single" w:sz="4" w:space="0" w:color="auto"/>
              <w:right w:val="single" w:sz="4" w:space="0" w:color="auto"/>
            </w:tcBorders>
            <w:shd w:val="clear" w:color="auto" w:fill="auto"/>
            <w:vAlign w:val="center"/>
            <w:hideMark/>
          </w:tcPr>
          <w:p w14:paraId="2274113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数量指标</w:t>
            </w:r>
          </w:p>
        </w:tc>
        <w:tc>
          <w:tcPr>
            <w:tcW w:w="1081" w:type="pct"/>
            <w:tcBorders>
              <w:top w:val="nil"/>
              <w:left w:val="nil"/>
              <w:bottom w:val="single" w:sz="4" w:space="0" w:color="auto"/>
              <w:right w:val="single" w:sz="4" w:space="0" w:color="auto"/>
            </w:tcBorders>
            <w:shd w:val="clear" w:color="auto" w:fill="auto"/>
            <w:vAlign w:val="center"/>
            <w:hideMark/>
          </w:tcPr>
          <w:p w14:paraId="59C55E8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保障办公人员数量</w:t>
            </w:r>
          </w:p>
        </w:tc>
        <w:tc>
          <w:tcPr>
            <w:tcW w:w="665" w:type="pct"/>
            <w:tcBorders>
              <w:top w:val="nil"/>
              <w:left w:val="nil"/>
              <w:bottom w:val="single" w:sz="4" w:space="0" w:color="auto"/>
              <w:right w:val="single" w:sz="4" w:space="0" w:color="auto"/>
            </w:tcBorders>
            <w:shd w:val="clear" w:color="auto" w:fill="auto"/>
            <w:vAlign w:val="center"/>
            <w:hideMark/>
          </w:tcPr>
          <w:p w14:paraId="03C7F19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&gt;=55人</w:t>
            </w:r>
          </w:p>
        </w:tc>
        <w:tc>
          <w:tcPr>
            <w:tcW w:w="833" w:type="pct"/>
            <w:tcBorders>
              <w:top w:val="nil"/>
              <w:left w:val="nil"/>
              <w:bottom w:val="single" w:sz="4" w:space="0" w:color="auto"/>
              <w:right w:val="single" w:sz="4" w:space="0" w:color="auto"/>
            </w:tcBorders>
            <w:shd w:val="clear" w:color="auto" w:fill="auto"/>
            <w:vAlign w:val="center"/>
            <w:hideMark/>
          </w:tcPr>
          <w:p w14:paraId="288C804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木垒县政府办公室机构改革方案</w:t>
            </w:r>
          </w:p>
        </w:tc>
        <w:tc>
          <w:tcPr>
            <w:tcW w:w="417" w:type="pct"/>
            <w:tcBorders>
              <w:top w:val="nil"/>
              <w:left w:val="nil"/>
              <w:bottom w:val="single" w:sz="4" w:space="0" w:color="auto"/>
              <w:right w:val="single" w:sz="4" w:space="0" w:color="auto"/>
            </w:tcBorders>
            <w:shd w:val="clear" w:color="auto" w:fill="auto"/>
            <w:vAlign w:val="center"/>
            <w:hideMark/>
          </w:tcPr>
          <w:p w14:paraId="3121194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5DD28BB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57人</w:t>
            </w:r>
          </w:p>
        </w:tc>
        <w:tc>
          <w:tcPr>
            <w:tcW w:w="361" w:type="pct"/>
            <w:tcBorders>
              <w:top w:val="nil"/>
              <w:left w:val="nil"/>
              <w:bottom w:val="single" w:sz="4" w:space="0" w:color="auto"/>
              <w:right w:val="single" w:sz="4" w:space="0" w:color="auto"/>
            </w:tcBorders>
            <w:shd w:val="clear" w:color="auto" w:fill="auto"/>
            <w:vAlign w:val="center"/>
            <w:hideMark/>
          </w:tcPr>
          <w:p w14:paraId="7146885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EB7086" w:rsidRPr="00180451" w14:paraId="24AE5CC0"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45C5142"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54A62126"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0452964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保障建筑物供暖面积</w:t>
            </w:r>
          </w:p>
        </w:tc>
        <w:tc>
          <w:tcPr>
            <w:tcW w:w="665" w:type="pct"/>
            <w:tcBorders>
              <w:top w:val="nil"/>
              <w:left w:val="nil"/>
              <w:bottom w:val="single" w:sz="4" w:space="0" w:color="auto"/>
              <w:right w:val="single" w:sz="4" w:space="0" w:color="auto"/>
            </w:tcBorders>
            <w:shd w:val="clear" w:color="auto" w:fill="auto"/>
            <w:vAlign w:val="center"/>
            <w:hideMark/>
          </w:tcPr>
          <w:p w14:paraId="6F5C1C1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&gt;=150平方米</w:t>
            </w:r>
          </w:p>
        </w:tc>
        <w:tc>
          <w:tcPr>
            <w:tcW w:w="833" w:type="pct"/>
            <w:tcBorders>
              <w:top w:val="nil"/>
              <w:left w:val="nil"/>
              <w:bottom w:val="single" w:sz="4" w:space="0" w:color="auto"/>
              <w:right w:val="single" w:sz="4" w:space="0" w:color="auto"/>
            </w:tcBorders>
            <w:shd w:val="clear" w:color="auto" w:fill="auto"/>
            <w:vAlign w:val="center"/>
            <w:hideMark/>
          </w:tcPr>
          <w:p w14:paraId="3BADEF8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木垒县政府办公室机构改革方案</w:t>
            </w:r>
          </w:p>
        </w:tc>
        <w:tc>
          <w:tcPr>
            <w:tcW w:w="417" w:type="pct"/>
            <w:tcBorders>
              <w:top w:val="nil"/>
              <w:left w:val="nil"/>
              <w:bottom w:val="single" w:sz="4" w:space="0" w:color="auto"/>
              <w:right w:val="single" w:sz="4" w:space="0" w:color="auto"/>
            </w:tcBorders>
            <w:shd w:val="clear" w:color="auto" w:fill="auto"/>
            <w:vAlign w:val="center"/>
            <w:hideMark/>
          </w:tcPr>
          <w:p w14:paraId="1ACAD3C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722C3D6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150平方米</w:t>
            </w:r>
          </w:p>
        </w:tc>
        <w:tc>
          <w:tcPr>
            <w:tcW w:w="361" w:type="pct"/>
            <w:tcBorders>
              <w:top w:val="nil"/>
              <w:left w:val="nil"/>
              <w:bottom w:val="single" w:sz="4" w:space="0" w:color="auto"/>
              <w:right w:val="single" w:sz="4" w:space="0" w:color="auto"/>
            </w:tcBorders>
            <w:shd w:val="clear" w:color="auto" w:fill="auto"/>
            <w:vAlign w:val="center"/>
            <w:hideMark/>
          </w:tcPr>
          <w:p w14:paraId="263D9CA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EB7086" w:rsidRPr="00180451" w14:paraId="55A110EA"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028F52F"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4E52F832"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6008741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公务用车保障数量</w:t>
            </w:r>
          </w:p>
        </w:tc>
        <w:tc>
          <w:tcPr>
            <w:tcW w:w="665" w:type="pct"/>
            <w:tcBorders>
              <w:top w:val="nil"/>
              <w:left w:val="nil"/>
              <w:bottom w:val="single" w:sz="4" w:space="0" w:color="auto"/>
              <w:right w:val="single" w:sz="4" w:space="0" w:color="auto"/>
            </w:tcBorders>
            <w:shd w:val="clear" w:color="auto" w:fill="auto"/>
            <w:vAlign w:val="center"/>
            <w:hideMark/>
          </w:tcPr>
          <w:p w14:paraId="3F5BC0E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&gt;=6辆</w:t>
            </w:r>
          </w:p>
        </w:tc>
        <w:tc>
          <w:tcPr>
            <w:tcW w:w="833" w:type="pct"/>
            <w:tcBorders>
              <w:top w:val="nil"/>
              <w:left w:val="nil"/>
              <w:bottom w:val="single" w:sz="4" w:space="0" w:color="auto"/>
              <w:right w:val="single" w:sz="4" w:space="0" w:color="auto"/>
            </w:tcBorders>
            <w:shd w:val="clear" w:color="auto" w:fill="auto"/>
            <w:vAlign w:val="center"/>
            <w:hideMark/>
          </w:tcPr>
          <w:p w14:paraId="3E04FAA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木垒县政府办公室机构改革方案</w:t>
            </w:r>
          </w:p>
        </w:tc>
        <w:tc>
          <w:tcPr>
            <w:tcW w:w="417" w:type="pct"/>
            <w:tcBorders>
              <w:top w:val="nil"/>
              <w:left w:val="nil"/>
              <w:bottom w:val="single" w:sz="4" w:space="0" w:color="auto"/>
              <w:right w:val="single" w:sz="4" w:space="0" w:color="auto"/>
            </w:tcBorders>
            <w:shd w:val="clear" w:color="auto" w:fill="auto"/>
            <w:vAlign w:val="center"/>
            <w:hideMark/>
          </w:tcPr>
          <w:p w14:paraId="60106EC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71766BC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11辆</w:t>
            </w:r>
          </w:p>
        </w:tc>
        <w:tc>
          <w:tcPr>
            <w:tcW w:w="361" w:type="pct"/>
            <w:tcBorders>
              <w:top w:val="nil"/>
              <w:left w:val="nil"/>
              <w:bottom w:val="single" w:sz="4" w:space="0" w:color="auto"/>
              <w:right w:val="single" w:sz="4" w:space="0" w:color="auto"/>
            </w:tcBorders>
            <w:shd w:val="clear" w:color="auto" w:fill="auto"/>
            <w:vAlign w:val="center"/>
            <w:hideMark/>
          </w:tcPr>
          <w:p w14:paraId="6712C1C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9403BC" w:rsidRPr="00180451" w14:paraId="23D0539D"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12B32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管理效率</w:t>
            </w:r>
          </w:p>
        </w:tc>
        <w:tc>
          <w:tcPr>
            <w:tcW w:w="482" w:type="pct"/>
            <w:vMerge/>
            <w:tcBorders>
              <w:top w:val="nil"/>
              <w:left w:val="single" w:sz="4" w:space="0" w:color="auto"/>
              <w:bottom w:val="single" w:sz="4" w:space="0" w:color="auto"/>
              <w:right w:val="single" w:sz="4" w:space="0" w:color="auto"/>
            </w:tcBorders>
            <w:vAlign w:val="center"/>
            <w:hideMark/>
          </w:tcPr>
          <w:p w14:paraId="2B6ED5D3"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560DDB8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解决特殊疑难信访事件</w:t>
            </w:r>
          </w:p>
        </w:tc>
        <w:tc>
          <w:tcPr>
            <w:tcW w:w="665" w:type="pct"/>
            <w:tcBorders>
              <w:top w:val="nil"/>
              <w:left w:val="nil"/>
              <w:bottom w:val="single" w:sz="4" w:space="0" w:color="auto"/>
              <w:right w:val="single" w:sz="4" w:space="0" w:color="auto"/>
            </w:tcBorders>
            <w:shd w:val="clear" w:color="auto" w:fill="auto"/>
            <w:vAlign w:val="center"/>
            <w:hideMark/>
          </w:tcPr>
          <w:p w14:paraId="6CAB24F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&gt;=5件</w:t>
            </w:r>
          </w:p>
        </w:tc>
        <w:tc>
          <w:tcPr>
            <w:tcW w:w="833" w:type="pct"/>
            <w:tcBorders>
              <w:top w:val="nil"/>
              <w:left w:val="nil"/>
              <w:bottom w:val="single" w:sz="4" w:space="0" w:color="auto"/>
              <w:right w:val="single" w:sz="4" w:space="0" w:color="auto"/>
            </w:tcBorders>
            <w:shd w:val="clear" w:color="auto" w:fill="auto"/>
            <w:vAlign w:val="center"/>
            <w:hideMark/>
          </w:tcPr>
          <w:p w14:paraId="7CB581D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vAlign w:val="center"/>
            <w:hideMark/>
          </w:tcPr>
          <w:p w14:paraId="5A43608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c>
          <w:tcPr>
            <w:tcW w:w="499" w:type="pct"/>
            <w:tcBorders>
              <w:top w:val="nil"/>
              <w:left w:val="nil"/>
              <w:bottom w:val="single" w:sz="4" w:space="0" w:color="auto"/>
              <w:right w:val="single" w:sz="4" w:space="0" w:color="auto"/>
            </w:tcBorders>
            <w:shd w:val="clear" w:color="auto" w:fill="auto"/>
            <w:vAlign w:val="center"/>
            <w:hideMark/>
          </w:tcPr>
          <w:p w14:paraId="65DB479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6件</w:t>
            </w:r>
          </w:p>
        </w:tc>
        <w:tc>
          <w:tcPr>
            <w:tcW w:w="361" w:type="pct"/>
            <w:tcBorders>
              <w:top w:val="nil"/>
              <w:left w:val="nil"/>
              <w:bottom w:val="single" w:sz="4" w:space="0" w:color="auto"/>
              <w:right w:val="single" w:sz="4" w:space="0" w:color="auto"/>
            </w:tcBorders>
            <w:shd w:val="clear" w:color="auto" w:fill="auto"/>
            <w:vAlign w:val="center"/>
            <w:hideMark/>
          </w:tcPr>
          <w:p w14:paraId="2856C50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r>
      <w:tr w:rsidR="009403BC" w:rsidRPr="00180451" w14:paraId="4FE63378" w14:textId="77777777" w:rsidTr="00EB7086">
        <w:trPr>
          <w:trHeight w:val="741"/>
        </w:trPr>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2473D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履职效能</w:t>
            </w:r>
          </w:p>
        </w:tc>
        <w:tc>
          <w:tcPr>
            <w:tcW w:w="482" w:type="pct"/>
            <w:vMerge/>
            <w:tcBorders>
              <w:top w:val="nil"/>
              <w:left w:val="single" w:sz="4" w:space="0" w:color="auto"/>
              <w:bottom w:val="single" w:sz="4" w:space="0" w:color="auto"/>
              <w:right w:val="single" w:sz="4" w:space="0" w:color="auto"/>
            </w:tcBorders>
            <w:vAlign w:val="center"/>
            <w:hideMark/>
          </w:tcPr>
          <w:p w14:paraId="337DF094" w14:textId="77777777" w:rsidR="009403BC" w:rsidRPr="00180451" w:rsidRDefault="009403BC" w:rsidP="009403BC">
            <w:pPr>
              <w:widowControl/>
              <w:jc w:val="left"/>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01832AF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承办电视电话会议</w:t>
            </w:r>
          </w:p>
        </w:tc>
        <w:tc>
          <w:tcPr>
            <w:tcW w:w="665" w:type="pct"/>
            <w:tcBorders>
              <w:top w:val="nil"/>
              <w:left w:val="nil"/>
              <w:bottom w:val="single" w:sz="4" w:space="0" w:color="auto"/>
              <w:right w:val="single" w:sz="4" w:space="0" w:color="auto"/>
            </w:tcBorders>
            <w:shd w:val="clear" w:color="auto" w:fill="auto"/>
            <w:vAlign w:val="center"/>
            <w:hideMark/>
          </w:tcPr>
          <w:p w14:paraId="20133CD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&gt;=10次</w:t>
            </w:r>
          </w:p>
        </w:tc>
        <w:tc>
          <w:tcPr>
            <w:tcW w:w="833" w:type="pct"/>
            <w:tcBorders>
              <w:top w:val="nil"/>
              <w:left w:val="nil"/>
              <w:bottom w:val="single" w:sz="4" w:space="0" w:color="auto"/>
              <w:right w:val="single" w:sz="4" w:space="0" w:color="auto"/>
            </w:tcBorders>
            <w:shd w:val="clear" w:color="auto" w:fill="auto"/>
            <w:vAlign w:val="center"/>
            <w:hideMark/>
          </w:tcPr>
          <w:p w14:paraId="1D11BD0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木垒县政府办公室2022年工作总结</w:t>
            </w:r>
          </w:p>
        </w:tc>
        <w:tc>
          <w:tcPr>
            <w:tcW w:w="417" w:type="pct"/>
            <w:tcBorders>
              <w:top w:val="nil"/>
              <w:left w:val="nil"/>
              <w:bottom w:val="single" w:sz="4" w:space="0" w:color="auto"/>
              <w:right w:val="single" w:sz="4" w:space="0" w:color="auto"/>
            </w:tcBorders>
            <w:shd w:val="clear" w:color="auto" w:fill="auto"/>
            <w:vAlign w:val="center"/>
            <w:hideMark/>
          </w:tcPr>
          <w:p w14:paraId="4C8E82D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vAlign w:val="center"/>
            <w:hideMark/>
          </w:tcPr>
          <w:p w14:paraId="123F200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10次</w:t>
            </w:r>
          </w:p>
        </w:tc>
        <w:tc>
          <w:tcPr>
            <w:tcW w:w="361" w:type="pct"/>
            <w:tcBorders>
              <w:top w:val="nil"/>
              <w:left w:val="nil"/>
              <w:bottom w:val="single" w:sz="4" w:space="0" w:color="auto"/>
              <w:right w:val="single" w:sz="4" w:space="0" w:color="auto"/>
            </w:tcBorders>
            <w:shd w:val="clear" w:color="auto" w:fill="auto"/>
            <w:vAlign w:val="center"/>
            <w:hideMark/>
          </w:tcPr>
          <w:p w14:paraId="1ABC967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9403BC" w:rsidRPr="00180451" w14:paraId="0BD52F5B"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4D51585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44B5C71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vAlign w:val="center"/>
            <w:hideMark/>
          </w:tcPr>
          <w:p w14:paraId="0CA4530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组织各类培训及学习次数</w:t>
            </w:r>
          </w:p>
        </w:tc>
        <w:tc>
          <w:tcPr>
            <w:tcW w:w="665" w:type="pct"/>
            <w:tcBorders>
              <w:top w:val="nil"/>
              <w:left w:val="nil"/>
              <w:bottom w:val="single" w:sz="4" w:space="0" w:color="auto"/>
              <w:right w:val="single" w:sz="4" w:space="0" w:color="auto"/>
            </w:tcBorders>
            <w:shd w:val="clear" w:color="auto" w:fill="auto"/>
            <w:vAlign w:val="center"/>
            <w:hideMark/>
          </w:tcPr>
          <w:p w14:paraId="1712869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&gt;=10次</w:t>
            </w:r>
          </w:p>
        </w:tc>
        <w:tc>
          <w:tcPr>
            <w:tcW w:w="833" w:type="pct"/>
            <w:tcBorders>
              <w:top w:val="nil"/>
              <w:left w:val="nil"/>
              <w:bottom w:val="single" w:sz="4" w:space="0" w:color="auto"/>
              <w:right w:val="single" w:sz="4" w:space="0" w:color="auto"/>
            </w:tcBorders>
            <w:shd w:val="clear" w:color="auto" w:fill="auto"/>
            <w:vAlign w:val="center"/>
            <w:hideMark/>
          </w:tcPr>
          <w:p w14:paraId="3CC3290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vAlign w:val="center"/>
            <w:hideMark/>
          </w:tcPr>
          <w:p w14:paraId="2609ABE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5C14F69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10次</w:t>
            </w:r>
          </w:p>
        </w:tc>
        <w:tc>
          <w:tcPr>
            <w:tcW w:w="361" w:type="pct"/>
            <w:tcBorders>
              <w:top w:val="nil"/>
              <w:left w:val="nil"/>
              <w:bottom w:val="single" w:sz="4" w:space="0" w:color="auto"/>
              <w:right w:val="single" w:sz="4" w:space="0" w:color="auto"/>
            </w:tcBorders>
            <w:shd w:val="clear" w:color="auto" w:fill="auto"/>
            <w:vAlign w:val="center"/>
            <w:hideMark/>
          </w:tcPr>
          <w:p w14:paraId="2B44DCB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r w:rsidR="00EB7086" w:rsidRPr="00180451" w14:paraId="2215E82E"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0C8670B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1C9F7207"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noWrap/>
            <w:vAlign w:val="center"/>
            <w:hideMark/>
          </w:tcPr>
          <w:p w14:paraId="2BE643F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自治区级、自治州级、自治县级会议数量</w:t>
            </w:r>
          </w:p>
        </w:tc>
        <w:tc>
          <w:tcPr>
            <w:tcW w:w="665" w:type="pct"/>
            <w:tcBorders>
              <w:top w:val="nil"/>
              <w:left w:val="nil"/>
              <w:bottom w:val="single" w:sz="4" w:space="0" w:color="auto"/>
              <w:right w:val="single" w:sz="4" w:space="0" w:color="auto"/>
            </w:tcBorders>
            <w:shd w:val="clear" w:color="auto" w:fill="auto"/>
            <w:noWrap/>
            <w:vAlign w:val="center"/>
            <w:hideMark/>
          </w:tcPr>
          <w:p w14:paraId="3BC966B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&gt;=20次</w:t>
            </w:r>
          </w:p>
        </w:tc>
        <w:tc>
          <w:tcPr>
            <w:tcW w:w="833" w:type="pct"/>
            <w:tcBorders>
              <w:top w:val="nil"/>
              <w:left w:val="nil"/>
              <w:bottom w:val="single" w:sz="4" w:space="0" w:color="auto"/>
              <w:right w:val="single" w:sz="4" w:space="0" w:color="auto"/>
            </w:tcBorders>
            <w:shd w:val="clear" w:color="auto" w:fill="auto"/>
            <w:noWrap/>
            <w:vAlign w:val="center"/>
            <w:hideMark/>
          </w:tcPr>
          <w:p w14:paraId="387759F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木垒县政府办公室2022年工作总结</w:t>
            </w:r>
          </w:p>
        </w:tc>
        <w:tc>
          <w:tcPr>
            <w:tcW w:w="417" w:type="pct"/>
            <w:tcBorders>
              <w:top w:val="nil"/>
              <w:left w:val="nil"/>
              <w:bottom w:val="single" w:sz="4" w:space="0" w:color="auto"/>
              <w:right w:val="single" w:sz="4" w:space="0" w:color="auto"/>
            </w:tcBorders>
            <w:shd w:val="clear" w:color="auto" w:fill="auto"/>
            <w:noWrap/>
            <w:vAlign w:val="center"/>
            <w:hideMark/>
          </w:tcPr>
          <w:p w14:paraId="55C35BD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noWrap/>
            <w:vAlign w:val="center"/>
            <w:hideMark/>
          </w:tcPr>
          <w:p w14:paraId="42A7B57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20次</w:t>
            </w:r>
          </w:p>
        </w:tc>
        <w:tc>
          <w:tcPr>
            <w:tcW w:w="361" w:type="pct"/>
            <w:tcBorders>
              <w:top w:val="nil"/>
              <w:left w:val="nil"/>
              <w:bottom w:val="single" w:sz="4" w:space="0" w:color="auto"/>
              <w:right w:val="single" w:sz="4" w:space="0" w:color="auto"/>
            </w:tcBorders>
            <w:shd w:val="clear" w:color="auto" w:fill="auto"/>
            <w:noWrap/>
            <w:vAlign w:val="center"/>
            <w:hideMark/>
          </w:tcPr>
          <w:p w14:paraId="36E8F54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EB7086" w:rsidRPr="00180451" w14:paraId="66B47F27"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D78E23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18AFF9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质量指标</w:t>
            </w:r>
          </w:p>
        </w:tc>
        <w:tc>
          <w:tcPr>
            <w:tcW w:w="1081" w:type="pct"/>
            <w:tcBorders>
              <w:top w:val="nil"/>
              <w:left w:val="nil"/>
              <w:bottom w:val="single" w:sz="4" w:space="0" w:color="auto"/>
              <w:right w:val="single" w:sz="4" w:space="0" w:color="auto"/>
            </w:tcBorders>
            <w:shd w:val="clear" w:color="auto" w:fill="auto"/>
            <w:noWrap/>
            <w:vAlign w:val="center"/>
            <w:hideMark/>
          </w:tcPr>
          <w:p w14:paraId="2C7D2D9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处理群众来信来访级接待群众来访率</w:t>
            </w:r>
          </w:p>
        </w:tc>
        <w:tc>
          <w:tcPr>
            <w:tcW w:w="665" w:type="pct"/>
            <w:tcBorders>
              <w:top w:val="nil"/>
              <w:left w:val="nil"/>
              <w:bottom w:val="single" w:sz="4" w:space="0" w:color="auto"/>
              <w:right w:val="single" w:sz="4" w:space="0" w:color="auto"/>
            </w:tcBorders>
            <w:shd w:val="clear" w:color="auto" w:fill="auto"/>
            <w:noWrap/>
            <w:vAlign w:val="center"/>
            <w:hideMark/>
          </w:tcPr>
          <w:p w14:paraId="594B920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833" w:type="pct"/>
            <w:tcBorders>
              <w:top w:val="nil"/>
              <w:left w:val="nil"/>
              <w:bottom w:val="single" w:sz="4" w:space="0" w:color="auto"/>
              <w:right w:val="single" w:sz="4" w:space="0" w:color="auto"/>
            </w:tcBorders>
            <w:shd w:val="clear" w:color="auto" w:fill="auto"/>
            <w:noWrap/>
            <w:vAlign w:val="center"/>
            <w:hideMark/>
          </w:tcPr>
          <w:p w14:paraId="432D5CD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noWrap/>
            <w:vAlign w:val="center"/>
            <w:hideMark/>
          </w:tcPr>
          <w:p w14:paraId="3E4FCFE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c>
          <w:tcPr>
            <w:tcW w:w="499" w:type="pct"/>
            <w:tcBorders>
              <w:top w:val="nil"/>
              <w:left w:val="nil"/>
              <w:bottom w:val="single" w:sz="4" w:space="0" w:color="auto"/>
              <w:right w:val="single" w:sz="4" w:space="0" w:color="auto"/>
            </w:tcBorders>
            <w:shd w:val="clear" w:color="auto" w:fill="auto"/>
            <w:noWrap/>
            <w:vAlign w:val="center"/>
            <w:hideMark/>
          </w:tcPr>
          <w:p w14:paraId="16E8311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noWrap/>
            <w:vAlign w:val="center"/>
            <w:hideMark/>
          </w:tcPr>
          <w:p w14:paraId="64B09E4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8</w:t>
            </w:r>
          </w:p>
        </w:tc>
      </w:tr>
      <w:tr w:rsidR="00EB7086" w:rsidRPr="00180451" w14:paraId="7BFDE174"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357EDCF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5EEF31B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1081" w:type="pct"/>
            <w:tcBorders>
              <w:top w:val="nil"/>
              <w:left w:val="nil"/>
              <w:bottom w:val="single" w:sz="4" w:space="0" w:color="auto"/>
              <w:right w:val="single" w:sz="4" w:space="0" w:color="auto"/>
            </w:tcBorders>
            <w:shd w:val="clear" w:color="auto" w:fill="auto"/>
            <w:noWrap/>
            <w:vAlign w:val="center"/>
            <w:hideMark/>
          </w:tcPr>
          <w:p w14:paraId="19521DD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文件起草修改校对质量合格率</w:t>
            </w:r>
          </w:p>
        </w:tc>
        <w:tc>
          <w:tcPr>
            <w:tcW w:w="665" w:type="pct"/>
            <w:tcBorders>
              <w:top w:val="nil"/>
              <w:left w:val="nil"/>
              <w:bottom w:val="single" w:sz="4" w:space="0" w:color="auto"/>
              <w:right w:val="single" w:sz="4" w:space="0" w:color="auto"/>
            </w:tcBorders>
            <w:shd w:val="clear" w:color="auto" w:fill="auto"/>
            <w:noWrap/>
            <w:vAlign w:val="center"/>
            <w:hideMark/>
          </w:tcPr>
          <w:p w14:paraId="7E502A2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833" w:type="pct"/>
            <w:tcBorders>
              <w:top w:val="nil"/>
              <w:left w:val="nil"/>
              <w:bottom w:val="single" w:sz="4" w:space="0" w:color="auto"/>
              <w:right w:val="single" w:sz="4" w:space="0" w:color="auto"/>
            </w:tcBorders>
            <w:shd w:val="clear" w:color="auto" w:fill="auto"/>
            <w:noWrap/>
            <w:vAlign w:val="center"/>
            <w:hideMark/>
          </w:tcPr>
          <w:p w14:paraId="646D307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noWrap/>
            <w:vAlign w:val="center"/>
            <w:hideMark/>
          </w:tcPr>
          <w:p w14:paraId="4BE8540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noWrap/>
            <w:vAlign w:val="center"/>
            <w:hideMark/>
          </w:tcPr>
          <w:p w14:paraId="2AEBE5B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noWrap/>
            <w:vAlign w:val="center"/>
            <w:hideMark/>
          </w:tcPr>
          <w:p w14:paraId="36D7484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EB7086" w:rsidRPr="00180451" w14:paraId="45932372" w14:textId="77777777" w:rsidTr="00EB7086">
        <w:trPr>
          <w:trHeight w:val="741"/>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5BF086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p>
        </w:tc>
        <w:tc>
          <w:tcPr>
            <w:tcW w:w="482" w:type="pct"/>
            <w:tcBorders>
              <w:top w:val="nil"/>
              <w:left w:val="nil"/>
              <w:bottom w:val="single" w:sz="4" w:space="0" w:color="auto"/>
              <w:right w:val="single" w:sz="4" w:space="0" w:color="auto"/>
            </w:tcBorders>
            <w:shd w:val="clear" w:color="auto" w:fill="auto"/>
            <w:noWrap/>
            <w:vAlign w:val="center"/>
            <w:hideMark/>
          </w:tcPr>
          <w:p w14:paraId="1CB2AC4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时效指标</w:t>
            </w:r>
          </w:p>
        </w:tc>
        <w:tc>
          <w:tcPr>
            <w:tcW w:w="1081" w:type="pct"/>
            <w:tcBorders>
              <w:top w:val="nil"/>
              <w:left w:val="nil"/>
              <w:bottom w:val="single" w:sz="4" w:space="0" w:color="auto"/>
              <w:right w:val="single" w:sz="4" w:space="0" w:color="auto"/>
            </w:tcBorders>
            <w:shd w:val="clear" w:color="auto" w:fill="auto"/>
            <w:noWrap/>
            <w:vAlign w:val="center"/>
            <w:hideMark/>
          </w:tcPr>
          <w:p w14:paraId="0D886E4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各类重要文件处理及时率</w:t>
            </w:r>
          </w:p>
        </w:tc>
        <w:tc>
          <w:tcPr>
            <w:tcW w:w="665" w:type="pct"/>
            <w:tcBorders>
              <w:top w:val="nil"/>
              <w:left w:val="nil"/>
              <w:bottom w:val="single" w:sz="4" w:space="0" w:color="auto"/>
              <w:right w:val="single" w:sz="4" w:space="0" w:color="auto"/>
            </w:tcBorders>
            <w:shd w:val="clear" w:color="auto" w:fill="auto"/>
            <w:noWrap/>
            <w:vAlign w:val="center"/>
            <w:hideMark/>
          </w:tcPr>
          <w:p w14:paraId="45FC242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833" w:type="pct"/>
            <w:tcBorders>
              <w:top w:val="nil"/>
              <w:left w:val="nil"/>
              <w:bottom w:val="single" w:sz="4" w:space="0" w:color="auto"/>
              <w:right w:val="single" w:sz="4" w:space="0" w:color="auto"/>
            </w:tcBorders>
            <w:shd w:val="clear" w:color="auto" w:fill="auto"/>
            <w:noWrap/>
            <w:vAlign w:val="center"/>
            <w:hideMark/>
          </w:tcPr>
          <w:p w14:paraId="75042ED4"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木垒县政府办公室2023年工作计划</w:t>
            </w:r>
          </w:p>
        </w:tc>
        <w:tc>
          <w:tcPr>
            <w:tcW w:w="417" w:type="pct"/>
            <w:tcBorders>
              <w:top w:val="nil"/>
              <w:left w:val="nil"/>
              <w:bottom w:val="single" w:sz="4" w:space="0" w:color="auto"/>
              <w:right w:val="single" w:sz="4" w:space="0" w:color="auto"/>
            </w:tcBorders>
            <w:shd w:val="clear" w:color="auto" w:fill="auto"/>
            <w:noWrap/>
            <w:vAlign w:val="center"/>
            <w:hideMark/>
          </w:tcPr>
          <w:p w14:paraId="3C85777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c>
          <w:tcPr>
            <w:tcW w:w="499" w:type="pct"/>
            <w:tcBorders>
              <w:top w:val="nil"/>
              <w:left w:val="nil"/>
              <w:bottom w:val="single" w:sz="4" w:space="0" w:color="auto"/>
              <w:right w:val="single" w:sz="4" w:space="0" w:color="auto"/>
            </w:tcBorders>
            <w:shd w:val="clear" w:color="auto" w:fill="auto"/>
            <w:noWrap/>
            <w:vAlign w:val="center"/>
            <w:hideMark/>
          </w:tcPr>
          <w:p w14:paraId="67452B8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100%</w:t>
            </w:r>
          </w:p>
        </w:tc>
        <w:tc>
          <w:tcPr>
            <w:tcW w:w="361" w:type="pct"/>
            <w:tcBorders>
              <w:top w:val="nil"/>
              <w:left w:val="nil"/>
              <w:bottom w:val="single" w:sz="4" w:space="0" w:color="auto"/>
              <w:right w:val="single" w:sz="4" w:space="0" w:color="auto"/>
            </w:tcBorders>
            <w:shd w:val="clear" w:color="auto" w:fill="auto"/>
            <w:noWrap/>
            <w:vAlign w:val="center"/>
            <w:hideMark/>
          </w:tcPr>
          <w:p w14:paraId="63A4D52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6</w:t>
            </w:r>
          </w:p>
        </w:tc>
      </w:tr>
      <w:tr w:rsidR="00EB7086" w:rsidRPr="00180451" w14:paraId="3AC5D49D"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3AF2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社会效益</w:t>
            </w:r>
          </w:p>
        </w:tc>
        <w:tc>
          <w:tcPr>
            <w:tcW w:w="482" w:type="pct"/>
            <w:tcBorders>
              <w:top w:val="nil"/>
              <w:left w:val="nil"/>
              <w:bottom w:val="single" w:sz="4" w:space="0" w:color="auto"/>
              <w:right w:val="single" w:sz="4" w:space="0" w:color="auto"/>
            </w:tcBorders>
            <w:shd w:val="clear" w:color="auto" w:fill="auto"/>
            <w:noWrap/>
            <w:vAlign w:val="center"/>
            <w:hideMark/>
          </w:tcPr>
          <w:p w14:paraId="4623EDE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1081" w:type="pct"/>
            <w:tcBorders>
              <w:top w:val="nil"/>
              <w:left w:val="nil"/>
              <w:bottom w:val="single" w:sz="4" w:space="0" w:color="auto"/>
              <w:right w:val="single" w:sz="4" w:space="0" w:color="auto"/>
            </w:tcBorders>
            <w:shd w:val="clear" w:color="auto" w:fill="auto"/>
            <w:noWrap/>
            <w:vAlign w:val="center"/>
            <w:hideMark/>
          </w:tcPr>
          <w:p w14:paraId="6B6A4BE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67EE8AFF"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833" w:type="pct"/>
            <w:tcBorders>
              <w:top w:val="nil"/>
              <w:left w:val="nil"/>
              <w:bottom w:val="single" w:sz="4" w:space="0" w:color="auto"/>
              <w:right w:val="single" w:sz="4" w:space="0" w:color="auto"/>
            </w:tcBorders>
            <w:shd w:val="clear" w:color="auto" w:fill="auto"/>
            <w:noWrap/>
            <w:vAlign w:val="center"/>
            <w:hideMark/>
          </w:tcPr>
          <w:p w14:paraId="45574DC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17" w:type="pct"/>
            <w:tcBorders>
              <w:top w:val="nil"/>
              <w:left w:val="nil"/>
              <w:bottom w:val="single" w:sz="4" w:space="0" w:color="auto"/>
              <w:right w:val="single" w:sz="4" w:space="0" w:color="auto"/>
            </w:tcBorders>
            <w:shd w:val="clear" w:color="auto" w:fill="auto"/>
            <w:noWrap/>
            <w:vAlign w:val="center"/>
            <w:hideMark/>
          </w:tcPr>
          <w:p w14:paraId="414E94EB"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7EB3D0D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361" w:type="pct"/>
            <w:tcBorders>
              <w:top w:val="nil"/>
              <w:left w:val="nil"/>
              <w:bottom w:val="single" w:sz="4" w:space="0" w:color="auto"/>
              <w:right w:val="single" w:sz="4" w:space="0" w:color="auto"/>
            </w:tcBorders>
            <w:shd w:val="clear" w:color="auto" w:fill="auto"/>
            <w:noWrap/>
            <w:vAlign w:val="center"/>
            <w:hideMark/>
          </w:tcPr>
          <w:p w14:paraId="536091C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r>
      <w:tr w:rsidR="00EB7086" w:rsidRPr="00180451" w14:paraId="0781E4C7"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A69E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可持续发展能力</w:t>
            </w:r>
          </w:p>
        </w:tc>
        <w:tc>
          <w:tcPr>
            <w:tcW w:w="482" w:type="pct"/>
            <w:tcBorders>
              <w:top w:val="nil"/>
              <w:left w:val="nil"/>
              <w:bottom w:val="single" w:sz="4" w:space="0" w:color="auto"/>
              <w:right w:val="single" w:sz="4" w:space="0" w:color="auto"/>
            </w:tcBorders>
            <w:shd w:val="clear" w:color="auto" w:fill="auto"/>
            <w:noWrap/>
            <w:vAlign w:val="center"/>
            <w:hideMark/>
          </w:tcPr>
          <w:p w14:paraId="3D3D4E62"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1081" w:type="pct"/>
            <w:tcBorders>
              <w:top w:val="nil"/>
              <w:left w:val="nil"/>
              <w:bottom w:val="single" w:sz="4" w:space="0" w:color="auto"/>
              <w:right w:val="single" w:sz="4" w:space="0" w:color="auto"/>
            </w:tcBorders>
            <w:shd w:val="clear" w:color="auto" w:fill="auto"/>
            <w:noWrap/>
            <w:vAlign w:val="center"/>
            <w:hideMark/>
          </w:tcPr>
          <w:p w14:paraId="73F4D76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12F93190"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833" w:type="pct"/>
            <w:tcBorders>
              <w:top w:val="nil"/>
              <w:left w:val="nil"/>
              <w:bottom w:val="single" w:sz="4" w:space="0" w:color="auto"/>
              <w:right w:val="single" w:sz="4" w:space="0" w:color="auto"/>
            </w:tcBorders>
            <w:shd w:val="clear" w:color="auto" w:fill="auto"/>
            <w:noWrap/>
            <w:vAlign w:val="center"/>
            <w:hideMark/>
          </w:tcPr>
          <w:p w14:paraId="7CEF275E"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17" w:type="pct"/>
            <w:tcBorders>
              <w:top w:val="nil"/>
              <w:left w:val="nil"/>
              <w:bottom w:val="single" w:sz="4" w:space="0" w:color="auto"/>
              <w:right w:val="single" w:sz="4" w:space="0" w:color="auto"/>
            </w:tcBorders>
            <w:shd w:val="clear" w:color="auto" w:fill="auto"/>
            <w:noWrap/>
            <w:vAlign w:val="center"/>
            <w:hideMark/>
          </w:tcPr>
          <w:p w14:paraId="7DC63AF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38D19683"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c>
          <w:tcPr>
            <w:tcW w:w="361" w:type="pct"/>
            <w:tcBorders>
              <w:top w:val="nil"/>
              <w:left w:val="nil"/>
              <w:bottom w:val="single" w:sz="4" w:space="0" w:color="auto"/>
              <w:right w:val="single" w:sz="4" w:space="0" w:color="auto"/>
            </w:tcBorders>
            <w:shd w:val="clear" w:color="auto" w:fill="auto"/>
            <w:noWrap/>
            <w:vAlign w:val="center"/>
            <w:hideMark/>
          </w:tcPr>
          <w:p w14:paraId="5B87E5A5"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 xml:space="preserve">　</w:t>
            </w:r>
          </w:p>
        </w:tc>
      </w:tr>
      <w:tr w:rsidR="00EB7086" w:rsidRPr="00180451" w14:paraId="54C9E812" w14:textId="77777777" w:rsidTr="00EB7086">
        <w:trPr>
          <w:trHeight w:val="741"/>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2671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服务对象满意度</w:t>
            </w:r>
          </w:p>
        </w:tc>
        <w:tc>
          <w:tcPr>
            <w:tcW w:w="482" w:type="pct"/>
            <w:tcBorders>
              <w:top w:val="nil"/>
              <w:left w:val="nil"/>
              <w:bottom w:val="single" w:sz="4" w:space="0" w:color="auto"/>
              <w:right w:val="single" w:sz="4" w:space="0" w:color="auto"/>
            </w:tcBorders>
            <w:shd w:val="clear" w:color="auto" w:fill="auto"/>
            <w:noWrap/>
            <w:vAlign w:val="center"/>
            <w:hideMark/>
          </w:tcPr>
          <w:p w14:paraId="31AA553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质量指标</w:t>
            </w:r>
          </w:p>
        </w:tc>
        <w:tc>
          <w:tcPr>
            <w:tcW w:w="1081" w:type="pct"/>
            <w:tcBorders>
              <w:top w:val="nil"/>
              <w:left w:val="nil"/>
              <w:bottom w:val="single" w:sz="4" w:space="0" w:color="auto"/>
              <w:right w:val="single" w:sz="4" w:space="0" w:color="auto"/>
            </w:tcBorders>
            <w:shd w:val="clear" w:color="auto" w:fill="auto"/>
            <w:noWrap/>
            <w:vAlign w:val="center"/>
            <w:hideMark/>
          </w:tcPr>
          <w:p w14:paraId="6E941A16"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相关部门满意度</w:t>
            </w:r>
          </w:p>
        </w:tc>
        <w:tc>
          <w:tcPr>
            <w:tcW w:w="665" w:type="pct"/>
            <w:tcBorders>
              <w:top w:val="nil"/>
              <w:left w:val="nil"/>
              <w:bottom w:val="single" w:sz="4" w:space="0" w:color="auto"/>
              <w:right w:val="single" w:sz="4" w:space="0" w:color="auto"/>
            </w:tcBorders>
            <w:shd w:val="clear" w:color="auto" w:fill="auto"/>
            <w:noWrap/>
            <w:vAlign w:val="center"/>
            <w:hideMark/>
          </w:tcPr>
          <w:p w14:paraId="42B9A88A"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&gt;=95%</w:t>
            </w:r>
          </w:p>
        </w:tc>
        <w:tc>
          <w:tcPr>
            <w:tcW w:w="833" w:type="pct"/>
            <w:tcBorders>
              <w:top w:val="nil"/>
              <w:left w:val="nil"/>
              <w:bottom w:val="single" w:sz="4" w:space="0" w:color="auto"/>
              <w:right w:val="single" w:sz="4" w:space="0" w:color="auto"/>
            </w:tcBorders>
            <w:shd w:val="clear" w:color="auto" w:fill="auto"/>
            <w:noWrap/>
            <w:vAlign w:val="center"/>
            <w:hideMark/>
          </w:tcPr>
          <w:p w14:paraId="67839B5C"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木垒县政府办公室2022年工作总结</w:t>
            </w:r>
          </w:p>
        </w:tc>
        <w:tc>
          <w:tcPr>
            <w:tcW w:w="417" w:type="pct"/>
            <w:tcBorders>
              <w:top w:val="nil"/>
              <w:left w:val="nil"/>
              <w:bottom w:val="single" w:sz="4" w:space="0" w:color="auto"/>
              <w:right w:val="single" w:sz="4" w:space="0" w:color="auto"/>
            </w:tcBorders>
            <w:shd w:val="clear" w:color="auto" w:fill="auto"/>
            <w:noWrap/>
            <w:vAlign w:val="center"/>
            <w:hideMark/>
          </w:tcPr>
          <w:p w14:paraId="3EEC0179"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noWrap/>
            <w:vAlign w:val="center"/>
            <w:hideMark/>
          </w:tcPr>
          <w:p w14:paraId="7F014BC1"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95%</w:t>
            </w:r>
          </w:p>
        </w:tc>
        <w:tc>
          <w:tcPr>
            <w:tcW w:w="361" w:type="pct"/>
            <w:tcBorders>
              <w:top w:val="nil"/>
              <w:left w:val="nil"/>
              <w:bottom w:val="single" w:sz="4" w:space="0" w:color="auto"/>
              <w:right w:val="single" w:sz="4" w:space="0" w:color="auto"/>
            </w:tcBorders>
            <w:shd w:val="clear" w:color="auto" w:fill="auto"/>
            <w:noWrap/>
            <w:vAlign w:val="center"/>
            <w:hideMark/>
          </w:tcPr>
          <w:p w14:paraId="6FC43248" w14:textId="77777777" w:rsidR="009403BC" w:rsidRPr="00180451" w:rsidRDefault="009403BC" w:rsidP="009403BC">
            <w:pPr>
              <w:widowControl/>
              <w:jc w:val="center"/>
              <w:rPr>
                <w:rFonts w:asciiTheme="minorEastAsia" w:eastAsiaTheme="minorEastAsia" w:hAnsiTheme="minorEastAsia" w:cs="宋体" w:hint="eastAsia"/>
                <w:kern w:val="0"/>
                <w:sz w:val="20"/>
                <w:szCs w:val="20"/>
              </w:rPr>
            </w:pPr>
            <w:r w:rsidRPr="00180451">
              <w:rPr>
                <w:rFonts w:asciiTheme="minorEastAsia" w:eastAsiaTheme="minorEastAsia" w:hAnsiTheme="minorEastAsia" w:cs="宋体" w:hint="eastAsia"/>
                <w:kern w:val="0"/>
                <w:sz w:val="20"/>
                <w:szCs w:val="20"/>
              </w:rPr>
              <w:t>10</w:t>
            </w:r>
          </w:p>
        </w:tc>
      </w:tr>
    </w:tbl>
    <w:p w14:paraId="06DFE888" w14:textId="77777777" w:rsidR="00180451" w:rsidRPr="000F276F" w:rsidRDefault="00180451">
      <w:pPr>
        <w:ind w:firstLineChars="200" w:firstLine="640"/>
        <w:jc w:val="left"/>
        <w:rPr>
          <w:rFonts w:ascii="仿宋_GB2312" w:eastAsia="仿宋_GB2312" w:hint="eastAsia"/>
          <w:sz w:val="32"/>
          <w:szCs w:val="32"/>
        </w:rPr>
      </w:pPr>
    </w:p>
    <w:tbl>
      <w:tblPr>
        <w:tblW w:w="5000" w:type="pct"/>
        <w:tblLook w:val="04A0" w:firstRow="1" w:lastRow="0" w:firstColumn="1" w:lastColumn="0" w:noHBand="0" w:noVBand="1"/>
      </w:tblPr>
      <w:tblGrid>
        <w:gridCol w:w="436"/>
        <w:gridCol w:w="539"/>
        <w:gridCol w:w="901"/>
        <w:gridCol w:w="822"/>
        <w:gridCol w:w="1213"/>
        <w:gridCol w:w="181"/>
        <w:gridCol w:w="916"/>
        <w:gridCol w:w="816"/>
        <w:gridCol w:w="238"/>
        <w:gridCol w:w="652"/>
        <w:gridCol w:w="176"/>
        <w:gridCol w:w="695"/>
        <w:gridCol w:w="221"/>
        <w:gridCol w:w="716"/>
      </w:tblGrid>
      <w:tr w:rsidR="000F276F" w:rsidRPr="000F276F" w14:paraId="57E0AA8F" w14:textId="77777777" w:rsidTr="00180451">
        <w:trPr>
          <w:trHeight w:val="405"/>
        </w:trPr>
        <w:tc>
          <w:tcPr>
            <w:tcW w:w="5000" w:type="pct"/>
            <w:gridSpan w:val="14"/>
            <w:tcBorders>
              <w:top w:val="nil"/>
              <w:left w:val="nil"/>
              <w:bottom w:val="nil"/>
              <w:right w:val="nil"/>
            </w:tcBorders>
            <w:shd w:val="clear" w:color="auto" w:fill="auto"/>
            <w:vAlign w:val="center"/>
          </w:tcPr>
          <w:p w14:paraId="16766A82" w14:textId="77777777" w:rsidR="000F276F" w:rsidRPr="000F276F" w:rsidRDefault="000F276F" w:rsidP="00202892">
            <w:pPr>
              <w:widowControl/>
              <w:jc w:val="center"/>
              <w:textAlignment w:val="center"/>
              <w:rPr>
                <w:rFonts w:ascii="宋体" w:hAnsi="宋体" w:cs="宋体" w:hint="eastAsia"/>
                <w:b/>
                <w:bCs/>
                <w:color w:val="000000"/>
                <w:sz w:val="32"/>
                <w:szCs w:val="32"/>
              </w:rPr>
            </w:pPr>
            <w:r w:rsidRPr="000F276F">
              <w:rPr>
                <w:rFonts w:ascii="宋体" w:hAnsi="宋体" w:cs="宋体" w:hint="eastAsia"/>
                <w:b/>
                <w:bCs/>
                <w:color w:val="000000"/>
                <w:kern w:val="0"/>
                <w:sz w:val="32"/>
                <w:szCs w:val="32"/>
                <w:lang w:bidi="ar"/>
              </w:rPr>
              <w:t>项目支出绩效自评表</w:t>
            </w:r>
          </w:p>
        </w:tc>
      </w:tr>
      <w:tr w:rsidR="000F276F" w:rsidRPr="000F276F" w14:paraId="3F72432B" w14:textId="77777777" w:rsidTr="00180451">
        <w:trPr>
          <w:trHeight w:val="270"/>
        </w:trPr>
        <w:tc>
          <w:tcPr>
            <w:tcW w:w="5000" w:type="pct"/>
            <w:gridSpan w:val="14"/>
            <w:tcBorders>
              <w:top w:val="nil"/>
              <w:left w:val="nil"/>
              <w:bottom w:val="nil"/>
              <w:right w:val="nil"/>
            </w:tcBorders>
            <w:shd w:val="clear" w:color="auto" w:fill="auto"/>
            <w:vAlign w:val="center"/>
          </w:tcPr>
          <w:p w14:paraId="60FC05A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(2023年度)</w:t>
            </w:r>
          </w:p>
        </w:tc>
      </w:tr>
      <w:tr w:rsidR="000F276F" w:rsidRPr="000F276F" w14:paraId="57BA4D51" w14:textId="77777777" w:rsidTr="00180451">
        <w:trPr>
          <w:trHeight w:val="270"/>
        </w:trPr>
        <w:tc>
          <w:tcPr>
            <w:tcW w:w="6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879E7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项目名</w:t>
            </w:r>
            <w:r w:rsidRPr="000F276F">
              <w:rPr>
                <w:rFonts w:ascii="宋体" w:hAnsi="宋体" w:cs="宋体" w:hint="eastAsia"/>
                <w:color w:val="000000"/>
                <w:kern w:val="0"/>
                <w:sz w:val="20"/>
                <w:szCs w:val="20"/>
                <w:lang w:bidi="ar"/>
              </w:rPr>
              <w:lastRenderedPageBreak/>
              <w:t>称</w:t>
            </w:r>
          </w:p>
        </w:tc>
        <w:tc>
          <w:tcPr>
            <w:tcW w:w="4392"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6D8016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lastRenderedPageBreak/>
              <w:t>政府办公室购置新能源车辆资金</w:t>
            </w:r>
          </w:p>
        </w:tc>
      </w:tr>
      <w:tr w:rsidR="000F276F" w:rsidRPr="000F276F" w14:paraId="37F41E29" w14:textId="77777777" w:rsidTr="00180451">
        <w:trPr>
          <w:trHeight w:val="270"/>
        </w:trPr>
        <w:tc>
          <w:tcPr>
            <w:tcW w:w="6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34FD2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主管部门</w:t>
            </w:r>
          </w:p>
        </w:tc>
        <w:tc>
          <w:tcPr>
            <w:tcW w:w="230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8E0D47B" w14:textId="000FBDEC"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木垒县政府办</w:t>
            </w:r>
          </w:p>
        </w:tc>
        <w:tc>
          <w:tcPr>
            <w:tcW w:w="6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442A3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实施单位</w:t>
            </w:r>
          </w:p>
        </w:tc>
        <w:tc>
          <w:tcPr>
            <w:tcW w:w="143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613FD95" w14:textId="4B969F8F"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木垒县政府办</w:t>
            </w:r>
          </w:p>
        </w:tc>
      </w:tr>
      <w:tr w:rsidR="000F276F" w:rsidRPr="000F276F" w14:paraId="55A650C7" w14:textId="77777777" w:rsidTr="00180451">
        <w:trPr>
          <w:trHeight w:val="639"/>
        </w:trPr>
        <w:tc>
          <w:tcPr>
            <w:tcW w:w="60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35ED5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项目资金</w:t>
            </w:r>
            <w:r w:rsidRPr="000F276F">
              <w:rPr>
                <w:rFonts w:ascii="宋体" w:hAnsi="宋体" w:cs="宋体" w:hint="eastAsia"/>
                <w:color w:val="000000"/>
                <w:kern w:val="0"/>
                <w:sz w:val="20"/>
                <w:szCs w:val="20"/>
                <w:lang w:bidi="ar"/>
              </w:rPr>
              <w:br/>
              <w:t>（万元）</w:t>
            </w:r>
          </w:p>
        </w:tc>
        <w:tc>
          <w:tcPr>
            <w:tcW w:w="10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DF6318" w14:textId="77777777" w:rsidR="000F276F" w:rsidRPr="000F276F" w:rsidRDefault="000F276F" w:rsidP="00202892">
            <w:pPr>
              <w:jc w:val="center"/>
              <w:rPr>
                <w:rFonts w:ascii="宋体" w:hAnsi="宋体" w:cs="宋体" w:hint="eastAsia"/>
                <w:color w:val="000000"/>
                <w:sz w:val="20"/>
                <w:szCs w:val="20"/>
              </w:rPr>
            </w:pP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E981E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年初预算数</w:t>
            </w:r>
          </w:p>
        </w:tc>
        <w:tc>
          <w:tcPr>
            <w:tcW w:w="6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299A9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全年预算数</w:t>
            </w:r>
          </w:p>
        </w:tc>
        <w:tc>
          <w:tcPr>
            <w:tcW w:w="6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1C6FB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全年执行数</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F5B52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分值</w:t>
            </w:r>
          </w:p>
        </w:tc>
        <w:tc>
          <w:tcPr>
            <w:tcW w:w="5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33DA4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执行率</w:t>
            </w:r>
          </w:p>
        </w:tc>
        <w:tc>
          <w:tcPr>
            <w:tcW w:w="3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48F33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得分</w:t>
            </w:r>
          </w:p>
        </w:tc>
      </w:tr>
      <w:tr w:rsidR="000F276F" w:rsidRPr="000F276F" w14:paraId="014FAFD7" w14:textId="77777777" w:rsidTr="00180451">
        <w:trPr>
          <w:trHeight w:val="440"/>
        </w:trPr>
        <w:tc>
          <w:tcPr>
            <w:tcW w:w="60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75C20D" w14:textId="77777777" w:rsidR="000F276F" w:rsidRPr="000F276F" w:rsidRDefault="000F276F" w:rsidP="00202892">
            <w:pPr>
              <w:jc w:val="center"/>
              <w:rPr>
                <w:rFonts w:ascii="宋体" w:hAnsi="宋体" w:cs="宋体" w:hint="eastAsia"/>
                <w:color w:val="000000"/>
                <w:sz w:val="20"/>
                <w:szCs w:val="20"/>
              </w:rPr>
            </w:pPr>
          </w:p>
        </w:tc>
        <w:tc>
          <w:tcPr>
            <w:tcW w:w="10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A24BC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年度资金总额</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430AE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07384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070A9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EBE1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3F53C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100.00%</w:t>
            </w:r>
          </w:p>
        </w:tc>
        <w:tc>
          <w:tcPr>
            <w:tcW w:w="3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7D771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10.00</w:t>
            </w:r>
          </w:p>
        </w:tc>
      </w:tr>
      <w:tr w:rsidR="000F276F" w:rsidRPr="000F276F" w14:paraId="531AD5E6" w14:textId="77777777" w:rsidTr="00180451">
        <w:trPr>
          <w:trHeight w:val="440"/>
        </w:trPr>
        <w:tc>
          <w:tcPr>
            <w:tcW w:w="60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197AFC" w14:textId="77777777" w:rsidR="000F276F" w:rsidRPr="000F276F" w:rsidRDefault="000F276F" w:rsidP="00202892">
            <w:pPr>
              <w:jc w:val="center"/>
              <w:rPr>
                <w:rFonts w:ascii="宋体" w:hAnsi="宋体" w:cs="宋体" w:hint="eastAsia"/>
                <w:color w:val="000000"/>
                <w:sz w:val="20"/>
                <w:szCs w:val="20"/>
              </w:rPr>
            </w:pPr>
          </w:p>
        </w:tc>
        <w:tc>
          <w:tcPr>
            <w:tcW w:w="10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8FF20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其中：当年财政拨款</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44219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C8DEF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6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1F80E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50.51</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A0F47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5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CF3BD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3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7934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r>
      <w:tr w:rsidR="000F276F" w:rsidRPr="000F276F" w14:paraId="758C9022" w14:textId="77777777" w:rsidTr="00180451">
        <w:trPr>
          <w:trHeight w:val="440"/>
        </w:trPr>
        <w:tc>
          <w:tcPr>
            <w:tcW w:w="60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9EBACA" w14:textId="77777777" w:rsidR="000F276F" w:rsidRPr="000F276F" w:rsidRDefault="000F276F" w:rsidP="000F276F">
            <w:pPr>
              <w:jc w:val="center"/>
              <w:rPr>
                <w:rFonts w:ascii="宋体" w:hAnsi="宋体" w:cs="宋体" w:hint="eastAsia"/>
                <w:color w:val="000000"/>
                <w:sz w:val="20"/>
                <w:szCs w:val="20"/>
              </w:rPr>
            </w:pPr>
          </w:p>
        </w:tc>
        <w:tc>
          <w:tcPr>
            <w:tcW w:w="10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70BC17" w14:textId="1E76C96D" w:rsidR="000F276F" w:rsidRPr="000F276F" w:rsidRDefault="000F276F" w:rsidP="000F276F">
            <w:pPr>
              <w:widowControl/>
              <w:jc w:val="center"/>
              <w:textAlignment w:val="center"/>
              <w:rPr>
                <w:rFonts w:ascii="宋体" w:hAnsi="宋体" w:cs="宋体" w:hint="eastAsia"/>
                <w:color w:val="000000"/>
                <w:kern w:val="0"/>
                <w:sz w:val="20"/>
                <w:szCs w:val="20"/>
                <w:lang w:bidi="ar"/>
              </w:rPr>
            </w:pPr>
            <w:r w:rsidRPr="000F276F">
              <w:rPr>
                <w:rFonts w:ascii="宋体" w:hAnsi="宋体" w:cs="宋体" w:hint="eastAsia"/>
                <w:color w:val="000000"/>
                <w:kern w:val="0"/>
                <w:sz w:val="20"/>
                <w:szCs w:val="20"/>
                <w:lang w:bidi="ar"/>
              </w:rPr>
              <w:t>上年结转资金</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EC76A1" w14:textId="0FDDCBC9" w:rsidR="000F276F" w:rsidRPr="000F276F" w:rsidRDefault="000F276F" w:rsidP="000F276F">
            <w:pPr>
              <w:widowControl/>
              <w:jc w:val="center"/>
              <w:textAlignment w:val="center"/>
              <w:rPr>
                <w:rFonts w:ascii="宋体" w:hAnsi="宋体" w:cs="宋体" w:hint="eastAsia"/>
                <w:color w:val="000000"/>
                <w:kern w:val="0"/>
                <w:sz w:val="20"/>
                <w:szCs w:val="20"/>
                <w:lang w:bidi="ar"/>
              </w:rPr>
            </w:pPr>
            <w:r w:rsidRPr="000F276F">
              <w:rPr>
                <w:rFonts w:ascii="宋体" w:hAnsi="宋体" w:cs="宋体" w:hint="eastAsia"/>
                <w:color w:val="000000"/>
                <w:kern w:val="0"/>
                <w:sz w:val="20"/>
                <w:szCs w:val="20"/>
                <w:lang w:bidi="ar"/>
              </w:rPr>
              <w:t>0.00</w:t>
            </w:r>
          </w:p>
        </w:tc>
        <w:tc>
          <w:tcPr>
            <w:tcW w:w="6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8FC1C5" w14:textId="61792BF4" w:rsidR="000F276F" w:rsidRPr="000F276F" w:rsidRDefault="000F276F" w:rsidP="000F276F">
            <w:pPr>
              <w:widowControl/>
              <w:jc w:val="center"/>
              <w:textAlignment w:val="center"/>
              <w:rPr>
                <w:rFonts w:ascii="宋体" w:hAnsi="宋体" w:cs="宋体" w:hint="eastAsia"/>
                <w:color w:val="000000"/>
                <w:kern w:val="0"/>
                <w:sz w:val="20"/>
                <w:szCs w:val="20"/>
                <w:lang w:bidi="ar"/>
              </w:rPr>
            </w:pPr>
            <w:r w:rsidRPr="000F276F">
              <w:rPr>
                <w:rFonts w:ascii="宋体" w:hAnsi="宋体" w:cs="宋体" w:hint="eastAsia"/>
                <w:color w:val="000000"/>
                <w:kern w:val="0"/>
                <w:sz w:val="20"/>
                <w:szCs w:val="20"/>
                <w:lang w:bidi="ar"/>
              </w:rPr>
              <w:t>0.00</w:t>
            </w:r>
          </w:p>
        </w:tc>
        <w:tc>
          <w:tcPr>
            <w:tcW w:w="6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09A71D" w14:textId="0D58EC63" w:rsidR="000F276F" w:rsidRPr="000F276F" w:rsidRDefault="000F276F" w:rsidP="000F276F">
            <w:pPr>
              <w:widowControl/>
              <w:jc w:val="center"/>
              <w:textAlignment w:val="center"/>
              <w:rPr>
                <w:rFonts w:ascii="宋体" w:hAnsi="宋体" w:cs="宋体" w:hint="eastAsia"/>
                <w:color w:val="000000"/>
                <w:kern w:val="0"/>
                <w:sz w:val="20"/>
                <w:szCs w:val="20"/>
                <w:lang w:bidi="ar"/>
              </w:rPr>
            </w:pPr>
            <w:r w:rsidRPr="000F276F">
              <w:rPr>
                <w:rFonts w:ascii="宋体" w:hAnsi="宋体" w:cs="宋体" w:hint="eastAsia"/>
                <w:color w:val="000000"/>
                <w:kern w:val="0"/>
                <w:sz w:val="20"/>
                <w:szCs w:val="20"/>
                <w:lang w:bidi="ar"/>
              </w:rPr>
              <w:t>0.00</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5CE9D0" w14:textId="77777777" w:rsidR="000F276F" w:rsidRPr="000F276F" w:rsidRDefault="000F276F" w:rsidP="000F276F">
            <w:pPr>
              <w:widowControl/>
              <w:jc w:val="center"/>
              <w:textAlignment w:val="center"/>
              <w:rPr>
                <w:rFonts w:ascii="宋体" w:hAnsi="宋体" w:cs="宋体" w:hint="eastAsia"/>
                <w:color w:val="000000"/>
                <w:kern w:val="0"/>
                <w:sz w:val="20"/>
                <w:szCs w:val="20"/>
                <w:lang w:bidi="ar"/>
              </w:rPr>
            </w:pPr>
          </w:p>
        </w:tc>
        <w:tc>
          <w:tcPr>
            <w:tcW w:w="5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82A814" w14:textId="77777777" w:rsidR="000F276F" w:rsidRPr="000F276F" w:rsidRDefault="000F276F" w:rsidP="000F276F">
            <w:pPr>
              <w:widowControl/>
              <w:jc w:val="center"/>
              <w:textAlignment w:val="center"/>
              <w:rPr>
                <w:rFonts w:ascii="宋体" w:hAnsi="宋体" w:cs="宋体" w:hint="eastAsia"/>
                <w:color w:val="000000"/>
                <w:kern w:val="0"/>
                <w:sz w:val="20"/>
                <w:szCs w:val="20"/>
                <w:lang w:bidi="ar"/>
              </w:rPr>
            </w:pPr>
          </w:p>
        </w:tc>
        <w:tc>
          <w:tcPr>
            <w:tcW w:w="3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76E71A" w14:textId="77777777" w:rsidR="000F276F" w:rsidRPr="000F276F" w:rsidRDefault="000F276F" w:rsidP="000F276F">
            <w:pPr>
              <w:widowControl/>
              <w:jc w:val="center"/>
              <w:textAlignment w:val="center"/>
              <w:rPr>
                <w:rFonts w:ascii="宋体" w:hAnsi="宋体" w:cs="宋体" w:hint="eastAsia"/>
                <w:color w:val="000000"/>
                <w:kern w:val="0"/>
                <w:sz w:val="20"/>
                <w:szCs w:val="20"/>
                <w:lang w:bidi="ar"/>
              </w:rPr>
            </w:pPr>
          </w:p>
        </w:tc>
      </w:tr>
      <w:tr w:rsidR="000F276F" w:rsidRPr="000F276F" w14:paraId="76E77C7D" w14:textId="77777777" w:rsidTr="00180451">
        <w:trPr>
          <w:trHeight w:val="440"/>
        </w:trPr>
        <w:tc>
          <w:tcPr>
            <w:tcW w:w="608"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8CCC18" w14:textId="77777777" w:rsidR="000F276F" w:rsidRPr="000F276F" w:rsidRDefault="000F276F" w:rsidP="000F276F">
            <w:pPr>
              <w:jc w:val="center"/>
              <w:rPr>
                <w:rFonts w:ascii="宋体" w:hAnsi="宋体" w:cs="宋体" w:hint="eastAsia"/>
                <w:color w:val="000000"/>
                <w:sz w:val="20"/>
                <w:szCs w:val="20"/>
              </w:rPr>
            </w:pPr>
          </w:p>
        </w:tc>
        <w:tc>
          <w:tcPr>
            <w:tcW w:w="10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7E9200"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 xml:space="preserve">  其他资金</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B40FAC" w14:textId="00308C0B"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0.00</w:t>
            </w:r>
          </w:p>
        </w:tc>
        <w:tc>
          <w:tcPr>
            <w:tcW w:w="6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CA151F" w14:textId="67D26426"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0.00</w:t>
            </w:r>
          </w:p>
        </w:tc>
        <w:tc>
          <w:tcPr>
            <w:tcW w:w="65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9925B8" w14:textId="27714418" w:rsidR="000F276F" w:rsidRPr="000F276F" w:rsidRDefault="000F276F" w:rsidP="000F276F">
            <w:pPr>
              <w:jc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0.00</w:t>
            </w:r>
          </w:p>
        </w:tc>
        <w:tc>
          <w:tcPr>
            <w:tcW w:w="52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48ED6B"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51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C8F92A"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c>
          <w:tcPr>
            <w:tcW w:w="3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0B8B30" w14:textId="77777777" w:rsidR="000F276F" w:rsidRPr="000F276F" w:rsidRDefault="000F276F" w:rsidP="000F276F">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w:t>
            </w:r>
          </w:p>
        </w:tc>
      </w:tr>
      <w:tr w:rsidR="000F276F" w:rsidRPr="000F276F" w14:paraId="0950CBB4" w14:textId="77777777" w:rsidTr="00180451">
        <w:trPr>
          <w:trHeight w:val="270"/>
        </w:trPr>
        <w:tc>
          <w:tcPr>
            <w:tcW w:w="27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9FAF4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年度总体目标</w:t>
            </w:r>
          </w:p>
        </w:tc>
        <w:tc>
          <w:tcPr>
            <w:tcW w:w="2639"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E136DE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预期目标</w:t>
            </w:r>
          </w:p>
        </w:tc>
        <w:tc>
          <w:tcPr>
            <w:tcW w:w="2088" w:type="pct"/>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A6B816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实际完成情况</w:t>
            </w:r>
          </w:p>
        </w:tc>
      </w:tr>
      <w:tr w:rsidR="000F276F" w:rsidRPr="000F276F" w14:paraId="41FBB744" w14:textId="77777777" w:rsidTr="00180451">
        <w:trPr>
          <w:trHeight w:val="1020"/>
        </w:trPr>
        <w:tc>
          <w:tcPr>
            <w:tcW w:w="2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A3662B" w14:textId="77777777" w:rsidR="000F276F" w:rsidRPr="000F276F" w:rsidRDefault="000F276F" w:rsidP="00202892">
            <w:pPr>
              <w:jc w:val="center"/>
              <w:rPr>
                <w:rFonts w:ascii="宋体" w:hAnsi="宋体" w:cs="宋体" w:hint="eastAsia"/>
                <w:color w:val="000000"/>
                <w:sz w:val="20"/>
                <w:szCs w:val="20"/>
              </w:rPr>
            </w:pPr>
          </w:p>
        </w:tc>
        <w:tc>
          <w:tcPr>
            <w:tcW w:w="2639" w:type="pct"/>
            <w:gridSpan w:val="6"/>
            <w:tcBorders>
              <w:top w:val="single" w:sz="4" w:space="0" w:color="000000"/>
              <w:left w:val="single" w:sz="4" w:space="0" w:color="000000"/>
              <w:bottom w:val="single" w:sz="4" w:space="0" w:color="000000"/>
              <w:right w:val="single" w:sz="4" w:space="0" w:color="000000"/>
            </w:tcBorders>
            <w:shd w:val="clear" w:color="auto" w:fill="auto"/>
          </w:tcPr>
          <w:p w14:paraId="46937F26" w14:textId="77777777" w:rsidR="000F276F" w:rsidRPr="000F276F" w:rsidRDefault="000F276F" w:rsidP="00202892">
            <w:pPr>
              <w:widowControl/>
              <w:jc w:val="left"/>
              <w:textAlignment w:val="top"/>
              <w:rPr>
                <w:rFonts w:ascii="宋体" w:hAnsi="宋体" w:cs="宋体" w:hint="eastAsia"/>
                <w:color w:val="000000"/>
                <w:sz w:val="20"/>
                <w:szCs w:val="20"/>
              </w:rPr>
            </w:pPr>
            <w:r w:rsidRPr="000F276F">
              <w:rPr>
                <w:rFonts w:ascii="宋体" w:hAnsi="宋体" w:cs="宋体" w:hint="eastAsia"/>
                <w:color w:val="000000"/>
                <w:kern w:val="0"/>
                <w:sz w:val="20"/>
                <w:szCs w:val="20"/>
                <w:lang w:bidi="ar"/>
              </w:rPr>
              <w:t>木垒县政府办公室根据年度工作需求，申请财政资金50.51万元，购置新能源车辆3辆，方便干部办公出行，提高工作效率，降低车辆维修费用，减少环境污染。</w:t>
            </w:r>
          </w:p>
        </w:tc>
        <w:tc>
          <w:tcPr>
            <w:tcW w:w="2088" w:type="pct"/>
            <w:gridSpan w:val="7"/>
            <w:tcBorders>
              <w:top w:val="single" w:sz="4" w:space="0" w:color="000000"/>
              <w:left w:val="single" w:sz="4" w:space="0" w:color="000000"/>
              <w:bottom w:val="single" w:sz="4" w:space="0" w:color="000000"/>
              <w:right w:val="single" w:sz="4" w:space="0" w:color="000000"/>
            </w:tcBorders>
            <w:shd w:val="clear" w:color="auto" w:fill="auto"/>
          </w:tcPr>
          <w:p w14:paraId="2381B4A4" w14:textId="77777777" w:rsidR="000F276F" w:rsidRPr="000F276F" w:rsidRDefault="000F276F" w:rsidP="00202892">
            <w:pPr>
              <w:widowControl/>
              <w:jc w:val="left"/>
              <w:textAlignment w:val="top"/>
              <w:rPr>
                <w:rFonts w:ascii="宋体" w:hAnsi="宋体" w:cs="宋体" w:hint="eastAsia"/>
                <w:color w:val="000000"/>
                <w:sz w:val="20"/>
                <w:szCs w:val="20"/>
              </w:rPr>
            </w:pPr>
            <w:r w:rsidRPr="000F276F">
              <w:rPr>
                <w:rFonts w:ascii="宋体" w:hAnsi="宋体" w:cs="宋体" w:hint="eastAsia"/>
                <w:color w:val="000000"/>
                <w:kern w:val="0"/>
                <w:sz w:val="20"/>
                <w:szCs w:val="20"/>
                <w:lang w:bidi="ar"/>
              </w:rPr>
              <w:t>截止自评之日，木垒县人民政府办公室已购置新能源车辆3辆，购置车辆质量合格率与政府采购执行率均达到100%，方便了干部办公出行，提高了工作效率，降低了车辆维修费用，减少了环境污染。</w:t>
            </w:r>
          </w:p>
        </w:tc>
      </w:tr>
      <w:tr w:rsidR="000F276F" w:rsidRPr="000F276F" w14:paraId="574F5948" w14:textId="77777777" w:rsidTr="00180451">
        <w:trPr>
          <w:trHeight w:val="312"/>
        </w:trPr>
        <w:tc>
          <w:tcPr>
            <w:tcW w:w="27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B294AD" w14:textId="77777777" w:rsidR="000F276F" w:rsidRPr="000F276F" w:rsidRDefault="000F276F" w:rsidP="00202892">
            <w:pPr>
              <w:jc w:val="center"/>
              <w:rPr>
                <w:rFonts w:ascii="宋体" w:hAnsi="宋体" w:cs="宋体" w:hint="eastAsia"/>
                <w:color w:val="000000"/>
                <w:sz w:val="20"/>
                <w:szCs w:val="20"/>
              </w:rPr>
            </w:pPr>
          </w:p>
        </w:tc>
        <w:tc>
          <w:tcPr>
            <w:tcW w:w="3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FE9D0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一级指标</w:t>
            </w:r>
          </w:p>
        </w:tc>
        <w:tc>
          <w:tcPr>
            <w:tcW w:w="54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DB93E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二级指标</w:t>
            </w:r>
          </w:p>
        </w:tc>
        <w:tc>
          <w:tcPr>
            <w:tcW w:w="1248"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C6B84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三级指标</w:t>
            </w:r>
          </w:p>
        </w:tc>
        <w:tc>
          <w:tcPr>
            <w:tcW w:w="51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9832D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年度指标值</w:t>
            </w:r>
          </w:p>
        </w:tc>
        <w:tc>
          <w:tcPr>
            <w:tcW w:w="4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CE4358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实际完成值</w:t>
            </w:r>
          </w:p>
        </w:tc>
        <w:tc>
          <w:tcPr>
            <w:tcW w:w="56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E675C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分值</w:t>
            </w:r>
          </w:p>
        </w:tc>
        <w:tc>
          <w:tcPr>
            <w:tcW w:w="51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4219C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得分</w:t>
            </w:r>
          </w:p>
        </w:tc>
        <w:tc>
          <w:tcPr>
            <w:tcW w:w="52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7E2EA9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偏差原因分析及改进措施</w:t>
            </w:r>
          </w:p>
        </w:tc>
      </w:tr>
      <w:tr w:rsidR="000F276F" w:rsidRPr="000F276F" w14:paraId="2B5AC116" w14:textId="77777777" w:rsidTr="00180451">
        <w:trPr>
          <w:trHeight w:val="436"/>
        </w:trPr>
        <w:tc>
          <w:tcPr>
            <w:tcW w:w="2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210DAE" w14:textId="77777777" w:rsidR="000F276F" w:rsidRPr="000F276F" w:rsidRDefault="000F276F" w:rsidP="00202892">
            <w:pPr>
              <w:jc w:val="center"/>
              <w:rPr>
                <w:rFonts w:ascii="宋体" w:hAnsi="宋体" w:cs="宋体" w:hint="eastAsia"/>
                <w:color w:val="000000"/>
                <w:sz w:val="20"/>
                <w:szCs w:val="20"/>
              </w:rPr>
            </w:pPr>
          </w:p>
        </w:tc>
        <w:tc>
          <w:tcPr>
            <w:tcW w:w="3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167C9E" w14:textId="77777777" w:rsidR="000F276F" w:rsidRPr="000F276F" w:rsidRDefault="000F276F" w:rsidP="00202892">
            <w:pPr>
              <w:jc w:val="center"/>
              <w:rPr>
                <w:rFonts w:ascii="宋体" w:hAnsi="宋体" w:cs="宋体" w:hint="eastAsia"/>
                <w:color w:val="000000"/>
                <w:sz w:val="20"/>
                <w:szCs w:val="20"/>
              </w:rPr>
            </w:pPr>
          </w:p>
        </w:tc>
        <w:tc>
          <w:tcPr>
            <w:tcW w:w="54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B779E9" w14:textId="77777777" w:rsidR="000F276F" w:rsidRPr="000F276F" w:rsidRDefault="000F276F" w:rsidP="00202892">
            <w:pPr>
              <w:jc w:val="center"/>
              <w:rPr>
                <w:rFonts w:ascii="宋体" w:hAnsi="宋体" w:cs="宋体" w:hint="eastAsia"/>
                <w:color w:val="000000"/>
                <w:sz w:val="20"/>
                <w:szCs w:val="20"/>
              </w:rPr>
            </w:pPr>
          </w:p>
        </w:tc>
        <w:tc>
          <w:tcPr>
            <w:tcW w:w="1248"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CCC88B" w14:textId="77777777" w:rsidR="000F276F" w:rsidRPr="000F276F" w:rsidRDefault="000F276F" w:rsidP="00202892">
            <w:pPr>
              <w:jc w:val="center"/>
              <w:rPr>
                <w:rFonts w:ascii="宋体" w:hAnsi="宋体" w:cs="宋体" w:hint="eastAsia"/>
                <w:color w:val="000000"/>
                <w:sz w:val="20"/>
                <w:szCs w:val="20"/>
              </w:rPr>
            </w:pPr>
          </w:p>
        </w:tc>
        <w:tc>
          <w:tcPr>
            <w:tcW w:w="51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366D30" w14:textId="77777777" w:rsidR="000F276F" w:rsidRPr="000F276F" w:rsidRDefault="000F276F" w:rsidP="00202892">
            <w:pPr>
              <w:jc w:val="center"/>
              <w:rPr>
                <w:rFonts w:ascii="宋体" w:hAnsi="宋体" w:cs="宋体" w:hint="eastAsia"/>
                <w:color w:val="000000"/>
                <w:sz w:val="20"/>
                <w:szCs w:val="20"/>
              </w:rPr>
            </w:pPr>
          </w:p>
        </w:tc>
        <w:tc>
          <w:tcPr>
            <w:tcW w:w="4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07AB78" w14:textId="77777777" w:rsidR="000F276F" w:rsidRPr="000F276F" w:rsidRDefault="000F276F" w:rsidP="00202892">
            <w:pPr>
              <w:jc w:val="center"/>
              <w:rPr>
                <w:rFonts w:ascii="宋体" w:hAnsi="宋体" w:cs="宋体" w:hint="eastAsia"/>
                <w:color w:val="000000"/>
                <w:sz w:val="20"/>
                <w:szCs w:val="20"/>
              </w:rPr>
            </w:pPr>
          </w:p>
        </w:tc>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49FD0D" w14:textId="77777777" w:rsidR="000F276F" w:rsidRPr="000F276F" w:rsidRDefault="000F276F" w:rsidP="00202892">
            <w:pPr>
              <w:jc w:val="center"/>
              <w:rPr>
                <w:rFonts w:ascii="宋体" w:hAnsi="宋体" w:cs="宋体" w:hint="eastAsia"/>
                <w:color w:val="000000"/>
                <w:sz w:val="20"/>
                <w:szCs w:val="20"/>
              </w:rPr>
            </w:pPr>
          </w:p>
        </w:tc>
        <w:tc>
          <w:tcPr>
            <w:tcW w:w="51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7DA91F" w14:textId="77777777" w:rsidR="000F276F" w:rsidRPr="000F276F" w:rsidRDefault="000F276F" w:rsidP="00202892">
            <w:pPr>
              <w:jc w:val="center"/>
              <w:rPr>
                <w:rFonts w:ascii="宋体" w:hAnsi="宋体" w:cs="宋体" w:hint="eastAsia"/>
                <w:color w:val="000000"/>
                <w:sz w:val="20"/>
                <w:szCs w:val="20"/>
              </w:rPr>
            </w:pPr>
          </w:p>
        </w:tc>
        <w:tc>
          <w:tcPr>
            <w:tcW w:w="52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CDFC73"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446955E" w14:textId="77777777" w:rsidTr="00180451">
        <w:trPr>
          <w:trHeight w:val="400"/>
        </w:trPr>
        <w:tc>
          <w:tcPr>
            <w:tcW w:w="27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AE45C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年度绩效指标完成情况</w:t>
            </w:r>
          </w:p>
        </w:tc>
        <w:tc>
          <w:tcPr>
            <w:tcW w:w="3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B6D20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产出指标</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A368D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数量指标</w:t>
            </w:r>
          </w:p>
        </w:tc>
        <w:tc>
          <w:tcPr>
            <w:tcW w:w="124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A29AB"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购置新能源车辆数量</w:t>
            </w:r>
          </w:p>
        </w:tc>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1D60F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&gt;=3辆</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1E718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=3辆</w:t>
            </w:r>
          </w:p>
        </w:tc>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F6E51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BEBBE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2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3A867F" w14:textId="77777777" w:rsidR="000F276F" w:rsidRPr="000F276F" w:rsidRDefault="000F276F" w:rsidP="00202892">
            <w:pPr>
              <w:jc w:val="center"/>
              <w:rPr>
                <w:rFonts w:ascii="宋体" w:hAnsi="宋体" w:cs="宋体" w:hint="eastAsia"/>
                <w:color w:val="000000"/>
                <w:sz w:val="20"/>
                <w:szCs w:val="20"/>
              </w:rPr>
            </w:pPr>
          </w:p>
        </w:tc>
      </w:tr>
      <w:tr w:rsidR="000F276F" w:rsidRPr="000F276F" w14:paraId="4619BE43" w14:textId="77777777" w:rsidTr="00180451">
        <w:trPr>
          <w:trHeight w:val="400"/>
        </w:trPr>
        <w:tc>
          <w:tcPr>
            <w:tcW w:w="2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DD322F" w14:textId="77777777" w:rsidR="000F276F" w:rsidRPr="000F276F" w:rsidRDefault="000F276F" w:rsidP="00202892">
            <w:pPr>
              <w:jc w:val="center"/>
              <w:rPr>
                <w:rFonts w:ascii="宋体" w:hAnsi="宋体" w:cs="宋体" w:hint="eastAsia"/>
                <w:color w:val="000000"/>
                <w:sz w:val="20"/>
                <w:szCs w:val="20"/>
              </w:rPr>
            </w:pPr>
          </w:p>
        </w:tc>
        <w:tc>
          <w:tcPr>
            <w:tcW w:w="3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DAF24A" w14:textId="77777777" w:rsidR="000F276F" w:rsidRPr="000F276F" w:rsidRDefault="000F276F" w:rsidP="00202892">
            <w:pPr>
              <w:jc w:val="center"/>
              <w:rPr>
                <w:rFonts w:ascii="宋体" w:hAnsi="宋体" w:cs="宋体" w:hint="eastAsia"/>
                <w:color w:val="000000"/>
                <w:sz w:val="20"/>
                <w:szCs w:val="20"/>
              </w:rPr>
            </w:pP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8DEA1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质量指标</w:t>
            </w:r>
          </w:p>
        </w:tc>
        <w:tc>
          <w:tcPr>
            <w:tcW w:w="124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A1972"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购置车辆质量合格率</w:t>
            </w:r>
          </w:p>
        </w:tc>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8F00E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1A91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6143D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73FFB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2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27133D"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D34ED03" w14:textId="77777777" w:rsidTr="00180451">
        <w:trPr>
          <w:trHeight w:val="400"/>
        </w:trPr>
        <w:tc>
          <w:tcPr>
            <w:tcW w:w="2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A4E588" w14:textId="77777777" w:rsidR="000F276F" w:rsidRPr="000F276F" w:rsidRDefault="000F276F" w:rsidP="00202892">
            <w:pPr>
              <w:jc w:val="center"/>
              <w:rPr>
                <w:rFonts w:ascii="宋体" w:hAnsi="宋体" w:cs="宋体" w:hint="eastAsia"/>
                <w:color w:val="000000"/>
                <w:sz w:val="20"/>
                <w:szCs w:val="20"/>
              </w:rPr>
            </w:pPr>
          </w:p>
        </w:tc>
        <w:tc>
          <w:tcPr>
            <w:tcW w:w="3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068067" w14:textId="77777777" w:rsidR="000F276F" w:rsidRPr="000F276F" w:rsidRDefault="000F276F" w:rsidP="00202892">
            <w:pPr>
              <w:jc w:val="center"/>
              <w:rPr>
                <w:rFonts w:ascii="宋体" w:hAnsi="宋体" w:cs="宋体" w:hint="eastAsia"/>
                <w:color w:val="000000"/>
                <w:sz w:val="20"/>
                <w:szCs w:val="20"/>
              </w:rPr>
            </w:pP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78BBC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质量指标</w:t>
            </w:r>
          </w:p>
        </w:tc>
        <w:tc>
          <w:tcPr>
            <w:tcW w:w="124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C851EE"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政府采购执行率</w:t>
            </w:r>
          </w:p>
        </w:tc>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FBD76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82556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12BD2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EFB40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2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DA13C2" w14:textId="77777777" w:rsidR="000F276F" w:rsidRPr="000F276F" w:rsidRDefault="000F276F" w:rsidP="00202892">
            <w:pPr>
              <w:jc w:val="center"/>
              <w:rPr>
                <w:rFonts w:ascii="宋体" w:hAnsi="宋体" w:cs="宋体" w:hint="eastAsia"/>
                <w:color w:val="000000"/>
                <w:sz w:val="20"/>
                <w:szCs w:val="20"/>
              </w:rPr>
            </w:pPr>
          </w:p>
        </w:tc>
      </w:tr>
      <w:tr w:rsidR="000F276F" w:rsidRPr="000F276F" w14:paraId="59489C90" w14:textId="77777777" w:rsidTr="00180451">
        <w:trPr>
          <w:trHeight w:val="400"/>
        </w:trPr>
        <w:tc>
          <w:tcPr>
            <w:tcW w:w="2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758FE4" w14:textId="77777777" w:rsidR="000F276F" w:rsidRPr="000F276F" w:rsidRDefault="000F276F" w:rsidP="00202892">
            <w:pPr>
              <w:jc w:val="center"/>
              <w:rPr>
                <w:rFonts w:ascii="宋体" w:hAnsi="宋体" w:cs="宋体" w:hint="eastAsia"/>
                <w:color w:val="000000"/>
                <w:sz w:val="20"/>
                <w:szCs w:val="20"/>
              </w:rPr>
            </w:pPr>
          </w:p>
        </w:tc>
        <w:tc>
          <w:tcPr>
            <w:tcW w:w="3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1DE4CA" w14:textId="77777777" w:rsidR="000F276F" w:rsidRPr="000F276F" w:rsidRDefault="000F276F" w:rsidP="00202892">
            <w:pPr>
              <w:jc w:val="center"/>
              <w:rPr>
                <w:rFonts w:ascii="宋体" w:hAnsi="宋体" w:cs="宋体" w:hint="eastAsia"/>
                <w:color w:val="000000"/>
                <w:sz w:val="20"/>
                <w:szCs w:val="20"/>
              </w:rPr>
            </w:pP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DECD6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时效指标</w:t>
            </w:r>
          </w:p>
        </w:tc>
        <w:tc>
          <w:tcPr>
            <w:tcW w:w="124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A04B1"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购置完成时间</w:t>
            </w:r>
          </w:p>
        </w:tc>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12B6E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2023年6月1日前</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002D3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=2023年6月1日前</w:t>
            </w:r>
          </w:p>
        </w:tc>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D25FC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B1513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2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85E255" w14:textId="77777777" w:rsidR="000F276F" w:rsidRPr="000F276F" w:rsidRDefault="000F276F" w:rsidP="00202892">
            <w:pPr>
              <w:jc w:val="center"/>
              <w:rPr>
                <w:rFonts w:ascii="宋体" w:hAnsi="宋体" w:cs="宋体" w:hint="eastAsia"/>
                <w:color w:val="000000"/>
                <w:sz w:val="20"/>
                <w:szCs w:val="20"/>
              </w:rPr>
            </w:pPr>
          </w:p>
        </w:tc>
      </w:tr>
      <w:tr w:rsidR="000F276F" w:rsidRPr="000F276F" w14:paraId="461EBF2C" w14:textId="77777777" w:rsidTr="00180451">
        <w:trPr>
          <w:trHeight w:val="400"/>
        </w:trPr>
        <w:tc>
          <w:tcPr>
            <w:tcW w:w="2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AB174E" w14:textId="77777777" w:rsidR="000F276F" w:rsidRPr="000F276F" w:rsidRDefault="000F276F" w:rsidP="00202892">
            <w:pPr>
              <w:jc w:val="center"/>
              <w:rPr>
                <w:rFonts w:ascii="宋体" w:hAnsi="宋体" w:cs="宋体" w:hint="eastAsia"/>
                <w:color w:val="000000"/>
                <w:sz w:val="20"/>
                <w:szCs w:val="20"/>
              </w:rPr>
            </w:pPr>
          </w:p>
        </w:tc>
        <w:tc>
          <w:tcPr>
            <w:tcW w:w="3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A9E0C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成本指标</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2028A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经济成本指标</w:t>
            </w:r>
          </w:p>
        </w:tc>
        <w:tc>
          <w:tcPr>
            <w:tcW w:w="124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C44EA7"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车辆单价</w:t>
            </w:r>
          </w:p>
        </w:tc>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0A618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&lt;=17.17万元</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4BE0BE"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=17.17万元</w:t>
            </w:r>
          </w:p>
        </w:tc>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F9A00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7E1A6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2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C852D6" w14:textId="77777777" w:rsidR="000F276F" w:rsidRPr="000F276F" w:rsidRDefault="000F276F" w:rsidP="00202892">
            <w:pPr>
              <w:jc w:val="center"/>
              <w:rPr>
                <w:rFonts w:ascii="宋体" w:hAnsi="宋体" w:cs="宋体" w:hint="eastAsia"/>
                <w:color w:val="000000"/>
                <w:sz w:val="20"/>
                <w:szCs w:val="20"/>
              </w:rPr>
            </w:pPr>
          </w:p>
        </w:tc>
      </w:tr>
      <w:tr w:rsidR="000F276F" w:rsidRPr="000F276F" w14:paraId="5D48ED27" w14:textId="77777777" w:rsidTr="00180451">
        <w:trPr>
          <w:trHeight w:val="400"/>
        </w:trPr>
        <w:tc>
          <w:tcPr>
            <w:tcW w:w="2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98D640" w14:textId="77777777" w:rsidR="000F276F" w:rsidRPr="000F276F" w:rsidRDefault="000F276F" w:rsidP="00202892">
            <w:pPr>
              <w:jc w:val="center"/>
              <w:rPr>
                <w:rFonts w:ascii="宋体" w:hAnsi="宋体" w:cs="宋体" w:hint="eastAsia"/>
                <w:color w:val="000000"/>
                <w:sz w:val="20"/>
                <w:szCs w:val="20"/>
              </w:rPr>
            </w:pPr>
          </w:p>
        </w:tc>
        <w:tc>
          <w:tcPr>
            <w:tcW w:w="3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6011DF" w14:textId="77777777" w:rsidR="000F276F" w:rsidRPr="000F276F" w:rsidRDefault="000F276F" w:rsidP="00202892">
            <w:pPr>
              <w:jc w:val="center"/>
              <w:rPr>
                <w:rFonts w:ascii="宋体" w:hAnsi="宋体" w:cs="宋体" w:hint="eastAsia"/>
                <w:color w:val="000000"/>
                <w:sz w:val="20"/>
                <w:szCs w:val="20"/>
              </w:rPr>
            </w:pP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9A4976"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社会成本指标</w:t>
            </w:r>
          </w:p>
        </w:tc>
        <w:tc>
          <w:tcPr>
            <w:tcW w:w="124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012F94"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驾驶安全事故发生率</w:t>
            </w:r>
          </w:p>
        </w:tc>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8AF00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&lt;=1%</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27C77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=0%</w:t>
            </w:r>
          </w:p>
        </w:tc>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1AFB8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30AD8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2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7E106C" w14:textId="77777777" w:rsidR="000F276F" w:rsidRPr="000F276F" w:rsidRDefault="000F276F" w:rsidP="00202892">
            <w:pPr>
              <w:jc w:val="center"/>
              <w:rPr>
                <w:rFonts w:ascii="宋体" w:hAnsi="宋体" w:cs="宋体" w:hint="eastAsia"/>
                <w:color w:val="000000"/>
                <w:sz w:val="20"/>
                <w:szCs w:val="20"/>
              </w:rPr>
            </w:pPr>
          </w:p>
        </w:tc>
      </w:tr>
      <w:tr w:rsidR="000F276F" w:rsidRPr="000F276F" w14:paraId="72172E1E" w14:textId="77777777" w:rsidTr="00180451">
        <w:trPr>
          <w:trHeight w:val="400"/>
        </w:trPr>
        <w:tc>
          <w:tcPr>
            <w:tcW w:w="2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BEDCFD" w14:textId="77777777" w:rsidR="000F276F" w:rsidRPr="000F276F" w:rsidRDefault="000F276F" w:rsidP="00202892">
            <w:pPr>
              <w:jc w:val="center"/>
              <w:rPr>
                <w:rFonts w:ascii="宋体" w:hAnsi="宋体" w:cs="宋体" w:hint="eastAsia"/>
                <w:color w:val="000000"/>
                <w:sz w:val="20"/>
                <w:szCs w:val="20"/>
              </w:rPr>
            </w:pPr>
          </w:p>
        </w:tc>
        <w:tc>
          <w:tcPr>
            <w:tcW w:w="33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30BE5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效益指标</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3B134"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经济效益指标</w:t>
            </w:r>
          </w:p>
        </w:tc>
        <w:tc>
          <w:tcPr>
            <w:tcW w:w="124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B1F34D"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车辆维修费用降低率</w:t>
            </w:r>
          </w:p>
        </w:tc>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CFC1E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&gt;=3%</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4E177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=3%</w:t>
            </w:r>
          </w:p>
        </w:tc>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E7806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34FA0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2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67E05C"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13DE2EA" w14:textId="77777777" w:rsidTr="00180451">
        <w:trPr>
          <w:trHeight w:val="400"/>
        </w:trPr>
        <w:tc>
          <w:tcPr>
            <w:tcW w:w="2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51291C" w14:textId="77777777" w:rsidR="000F276F" w:rsidRPr="000F276F" w:rsidRDefault="000F276F" w:rsidP="00202892">
            <w:pPr>
              <w:jc w:val="center"/>
              <w:rPr>
                <w:rFonts w:ascii="宋体" w:hAnsi="宋体" w:cs="宋体" w:hint="eastAsia"/>
                <w:color w:val="000000"/>
                <w:sz w:val="20"/>
                <w:szCs w:val="20"/>
              </w:rPr>
            </w:pPr>
          </w:p>
        </w:tc>
        <w:tc>
          <w:tcPr>
            <w:tcW w:w="3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A30CE3" w14:textId="77777777" w:rsidR="000F276F" w:rsidRPr="000F276F" w:rsidRDefault="000F276F" w:rsidP="00202892">
            <w:pPr>
              <w:jc w:val="center"/>
              <w:rPr>
                <w:rFonts w:ascii="宋体" w:hAnsi="宋体" w:cs="宋体" w:hint="eastAsia"/>
                <w:color w:val="000000"/>
                <w:sz w:val="20"/>
                <w:szCs w:val="20"/>
              </w:rPr>
            </w:pP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3221B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社会效益指标</w:t>
            </w:r>
          </w:p>
        </w:tc>
        <w:tc>
          <w:tcPr>
            <w:tcW w:w="124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44BE6E"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车辆正常运转率</w:t>
            </w:r>
          </w:p>
        </w:tc>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4A3DF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&gt;=95%</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88C9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77595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B7DF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2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0CC713" w14:textId="77777777" w:rsidR="000F276F" w:rsidRPr="000F276F" w:rsidRDefault="000F276F" w:rsidP="00202892">
            <w:pPr>
              <w:jc w:val="center"/>
              <w:rPr>
                <w:rFonts w:ascii="宋体" w:hAnsi="宋体" w:cs="宋体" w:hint="eastAsia"/>
                <w:color w:val="000000"/>
                <w:sz w:val="20"/>
                <w:szCs w:val="20"/>
              </w:rPr>
            </w:pPr>
          </w:p>
        </w:tc>
      </w:tr>
      <w:tr w:rsidR="000F276F" w:rsidRPr="000F276F" w14:paraId="3FED3F91" w14:textId="77777777" w:rsidTr="00180451">
        <w:trPr>
          <w:trHeight w:val="400"/>
        </w:trPr>
        <w:tc>
          <w:tcPr>
            <w:tcW w:w="2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3721FF" w14:textId="77777777" w:rsidR="000F276F" w:rsidRPr="000F276F" w:rsidRDefault="000F276F" w:rsidP="00202892">
            <w:pPr>
              <w:jc w:val="center"/>
              <w:rPr>
                <w:rFonts w:ascii="宋体" w:hAnsi="宋体" w:cs="宋体" w:hint="eastAsia"/>
                <w:color w:val="000000"/>
                <w:sz w:val="20"/>
                <w:szCs w:val="20"/>
              </w:rPr>
            </w:pPr>
          </w:p>
        </w:tc>
        <w:tc>
          <w:tcPr>
            <w:tcW w:w="3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1FF832" w14:textId="77777777" w:rsidR="000F276F" w:rsidRPr="000F276F" w:rsidRDefault="000F276F" w:rsidP="00202892">
            <w:pPr>
              <w:jc w:val="center"/>
              <w:rPr>
                <w:rFonts w:ascii="宋体" w:hAnsi="宋体" w:cs="宋体" w:hint="eastAsia"/>
                <w:color w:val="000000"/>
                <w:sz w:val="20"/>
                <w:szCs w:val="20"/>
              </w:rPr>
            </w:pP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8177B9"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社会效益指标</w:t>
            </w:r>
          </w:p>
        </w:tc>
        <w:tc>
          <w:tcPr>
            <w:tcW w:w="124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ABAB8"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燃油消耗降低率</w:t>
            </w:r>
          </w:p>
        </w:tc>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9D56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&gt;=50%</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BC788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w:t>
            </w:r>
          </w:p>
        </w:tc>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67CD8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444D4C"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2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561840" w14:textId="77777777" w:rsidR="000F276F" w:rsidRPr="000F276F" w:rsidRDefault="000F276F" w:rsidP="00202892">
            <w:pPr>
              <w:jc w:val="center"/>
              <w:rPr>
                <w:rFonts w:ascii="宋体" w:hAnsi="宋体" w:cs="宋体" w:hint="eastAsia"/>
                <w:color w:val="000000"/>
                <w:sz w:val="20"/>
                <w:szCs w:val="20"/>
              </w:rPr>
            </w:pPr>
          </w:p>
        </w:tc>
      </w:tr>
      <w:tr w:rsidR="000F276F" w:rsidRPr="000F276F" w14:paraId="79C127FB" w14:textId="77777777" w:rsidTr="00180451">
        <w:trPr>
          <w:trHeight w:val="400"/>
        </w:trPr>
        <w:tc>
          <w:tcPr>
            <w:tcW w:w="2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AC823C" w14:textId="77777777" w:rsidR="000F276F" w:rsidRPr="000F276F" w:rsidRDefault="000F276F" w:rsidP="00202892">
            <w:pPr>
              <w:jc w:val="center"/>
              <w:rPr>
                <w:rFonts w:ascii="宋体" w:hAnsi="宋体" w:cs="宋体" w:hint="eastAsia"/>
                <w:color w:val="000000"/>
                <w:sz w:val="20"/>
                <w:szCs w:val="20"/>
              </w:rPr>
            </w:pPr>
          </w:p>
        </w:tc>
        <w:tc>
          <w:tcPr>
            <w:tcW w:w="33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0CE221" w14:textId="77777777" w:rsidR="000F276F" w:rsidRPr="000F276F" w:rsidRDefault="000F276F" w:rsidP="00202892">
            <w:pPr>
              <w:jc w:val="center"/>
              <w:rPr>
                <w:rFonts w:ascii="宋体" w:hAnsi="宋体" w:cs="宋体" w:hint="eastAsia"/>
                <w:color w:val="000000"/>
                <w:sz w:val="20"/>
                <w:szCs w:val="20"/>
              </w:rPr>
            </w:pP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4BFDE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生态效益指标</w:t>
            </w:r>
          </w:p>
        </w:tc>
        <w:tc>
          <w:tcPr>
            <w:tcW w:w="124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577E2C"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二氧化碳排放量降低率</w:t>
            </w:r>
          </w:p>
        </w:tc>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904B3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&gt;=50%</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A2E9D5"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=50%</w:t>
            </w:r>
          </w:p>
        </w:tc>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F14A38"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1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B94F3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5</w:t>
            </w:r>
          </w:p>
        </w:tc>
        <w:tc>
          <w:tcPr>
            <w:tcW w:w="52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21AB9A"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21277AC" w14:textId="77777777" w:rsidTr="00180451">
        <w:trPr>
          <w:trHeight w:val="400"/>
        </w:trPr>
        <w:tc>
          <w:tcPr>
            <w:tcW w:w="27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27BDE6" w14:textId="77777777" w:rsidR="000F276F" w:rsidRPr="000F276F" w:rsidRDefault="000F276F" w:rsidP="00202892">
            <w:pPr>
              <w:jc w:val="center"/>
              <w:rPr>
                <w:rFonts w:ascii="宋体" w:hAnsi="宋体" w:cs="宋体" w:hint="eastAsia"/>
                <w:color w:val="000000"/>
                <w:sz w:val="20"/>
                <w:szCs w:val="20"/>
              </w:rPr>
            </w:pPr>
          </w:p>
        </w:tc>
        <w:tc>
          <w:tcPr>
            <w:tcW w:w="3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ACE1D1"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满意度指标</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5FF0CA"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满意度指标</w:t>
            </w:r>
          </w:p>
        </w:tc>
        <w:tc>
          <w:tcPr>
            <w:tcW w:w="1248"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5220A" w14:textId="77777777" w:rsidR="000F276F" w:rsidRPr="000F276F" w:rsidRDefault="000F276F" w:rsidP="00202892">
            <w:pPr>
              <w:widowControl/>
              <w:jc w:val="left"/>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乘坐人员满意度</w:t>
            </w:r>
          </w:p>
        </w:tc>
        <w:tc>
          <w:tcPr>
            <w:tcW w:w="5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17BD5D"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&gt;=95%</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C86990"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=95%</w:t>
            </w:r>
          </w:p>
        </w:tc>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866573"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1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EE9FBB"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w:t>
            </w:r>
          </w:p>
        </w:tc>
        <w:tc>
          <w:tcPr>
            <w:tcW w:w="52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729031" w14:textId="77777777" w:rsidR="000F276F" w:rsidRPr="000F276F" w:rsidRDefault="000F276F" w:rsidP="00202892">
            <w:pPr>
              <w:jc w:val="center"/>
              <w:rPr>
                <w:rFonts w:ascii="宋体" w:hAnsi="宋体" w:cs="宋体" w:hint="eastAsia"/>
                <w:color w:val="000000"/>
                <w:sz w:val="20"/>
                <w:szCs w:val="20"/>
              </w:rPr>
            </w:pPr>
          </w:p>
        </w:tc>
      </w:tr>
      <w:tr w:rsidR="000F276F" w:rsidRPr="000F276F" w14:paraId="6409A746" w14:textId="77777777" w:rsidTr="00180451">
        <w:trPr>
          <w:trHeight w:val="270"/>
        </w:trPr>
        <w:tc>
          <w:tcPr>
            <w:tcW w:w="3405"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985F372"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总分</w:t>
            </w:r>
          </w:p>
        </w:tc>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D9672F"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w:t>
            </w:r>
          </w:p>
        </w:tc>
        <w:tc>
          <w:tcPr>
            <w:tcW w:w="51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5838D7" w14:textId="77777777" w:rsidR="000F276F" w:rsidRPr="000F276F" w:rsidRDefault="000F276F" w:rsidP="00202892">
            <w:pPr>
              <w:widowControl/>
              <w:jc w:val="center"/>
              <w:textAlignment w:val="center"/>
              <w:rPr>
                <w:rFonts w:ascii="宋体" w:hAnsi="宋体" w:cs="宋体" w:hint="eastAsia"/>
                <w:color w:val="000000"/>
                <w:sz w:val="20"/>
                <w:szCs w:val="20"/>
              </w:rPr>
            </w:pPr>
            <w:r w:rsidRPr="000F276F">
              <w:rPr>
                <w:rFonts w:ascii="宋体" w:hAnsi="宋体" w:cs="宋体" w:hint="eastAsia"/>
                <w:color w:val="000000"/>
                <w:kern w:val="0"/>
                <w:sz w:val="20"/>
                <w:szCs w:val="20"/>
                <w:lang w:bidi="ar"/>
              </w:rPr>
              <w:t>100分</w:t>
            </w:r>
          </w:p>
        </w:tc>
        <w:tc>
          <w:tcPr>
            <w:tcW w:w="52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893D84" w14:textId="77777777" w:rsidR="000F276F" w:rsidRPr="000F276F" w:rsidRDefault="000F276F" w:rsidP="00202892">
            <w:pPr>
              <w:jc w:val="center"/>
              <w:rPr>
                <w:rFonts w:ascii="宋体" w:hAnsi="宋体" w:cs="宋体" w:hint="eastAsia"/>
                <w:color w:val="000000"/>
                <w:sz w:val="20"/>
                <w:szCs w:val="20"/>
              </w:rPr>
            </w:pPr>
          </w:p>
        </w:tc>
      </w:tr>
    </w:tbl>
    <w:p w14:paraId="36C09DE7" w14:textId="77777777" w:rsidR="000F276F" w:rsidRPr="000F276F" w:rsidRDefault="000F276F">
      <w:pPr>
        <w:ind w:firstLineChars="200" w:firstLine="640"/>
        <w:jc w:val="left"/>
        <w:rPr>
          <w:rFonts w:ascii="仿宋_GB2312" w:eastAsia="仿宋_GB2312"/>
          <w:sz w:val="32"/>
          <w:szCs w:val="32"/>
        </w:rPr>
      </w:pPr>
    </w:p>
    <w:p w14:paraId="001270BF" w14:textId="77777777" w:rsidR="00CC1C7F" w:rsidRPr="000F276F" w:rsidRDefault="00000000">
      <w:pPr>
        <w:ind w:firstLineChars="200" w:firstLine="640"/>
        <w:jc w:val="left"/>
        <w:rPr>
          <w:rFonts w:ascii="黑体" w:eastAsia="黑体" w:hAnsi="黑体" w:cs="宋体" w:hint="eastAsia"/>
          <w:bCs/>
          <w:kern w:val="0"/>
          <w:sz w:val="32"/>
          <w:szCs w:val="32"/>
        </w:rPr>
      </w:pPr>
      <w:r w:rsidRPr="000F276F">
        <w:rPr>
          <w:rFonts w:ascii="黑体" w:eastAsia="黑体" w:hAnsi="黑体" w:cs="宋体" w:hint="eastAsia"/>
          <w:bCs/>
          <w:kern w:val="0"/>
          <w:sz w:val="32"/>
          <w:szCs w:val="32"/>
        </w:rPr>
        <w:t>十二、其他需说明的事项</w:t>
      </w:r>
    </w:p>
    <w:p w14:paraId="5E7C0183" w14:textId="24B74471" w:rsidR="00CC1C7F" w:rsidRPr="000F276F" w:rsidRDefault="00000000">
      <w:pPr>
        <w:ind w:firstLineChars="200" w:firstLine="640"/>
        <w:jc w:val="left"/>
        <w:rPr>
          <w:rFonts w:ascii="仿宋_GB2312" w:eastAsia="仿宋_GB2312" w:hAnsi="仿宋_GB2312" w:cs="仿宋_GB2312" w:hint="eastAsia"/>
          <w:kern w:val="0"/>
          <w:sz w:val="32"/>
          <w:szCs w:val="32"/>
        </w:rPr>
      </w:pPr>
      <w:r w:rsidRPr="000F276F">
        <w:rPr>
          <w:rFonts w:ascii="仿宋_GB2312" w:eastAsia="仿宋_GB2312" w:hAnsi="仿宋_GB2312" w:cs="仿宋_GB2312" w:hint="eastAsia"/>
          <w:kern w:val="0"/>
          <w:sz w:val="32"/>
          <w:szCs w:val="32"/>
        </w:rPr>
        <w:t>本单位无其他需说明事项</w:t>
      </w:r>
      <w:r w:rsidR="009403BC" w:rsidRPr="000F276F">
        <w:rPr>
          <w:rFonts w:ascii="仿宋_GB2312" w:eastAsia="仿宋_GB2312" w:hAnsi="仿宋_GB2312" w:cs="仿宋_GB2312" w:hint="eastAsia"/>
          <w:kern w:val="0"/>
          <w:sz w:val="32"/>
          <w:szCs w:val="32"/>
        </w:rPr>
        <w:t>。</w:t>
      </w:r>
    </w:p>
    <w:p w14:paraId="463F9100" w14:textId="77777777" w:rsidR="00CC1C7F" w:rsidRPr="000F276F" w:rsidRDefault="00000000">
      <w:pPr>
        <w:jc w:val="center"/>
        <w:outlineLvl w:val="0"/>
        <w:rPr>
          <w:rFonts w:ascii="黑体" w:eastAsia="黑体" w:hAnsi="黑体" w:hint="eastAsia"/>
          <w:sz w:val="32"/>
          <w:szCs w:val="32"/>
        </w:rPr>
      </w:pPr>
      <w:bookmarkStart w:id="30" w:name="_Toc3250"/>
      <w:bookmarkStart w:id="31" w:name="_Toc24143"/>
      <w:r w:rsidRPr="000F276F">
        <w:rPr>
          <w:rFonts w:ascii="黑体" w:eastAsia="黑体" w:hAnsi="黑体" w:hint="eastAsia"/>
          <w:sz w:val="32"/>
          <w:szCs w:val="32"/>
        </w:rPr>
        <w:br w:type="page"/>
      </w:r>
      <w:r w:rsidRPr="000F276F">
        <w:rPr>
          <w:rFonts w:ascii="黑体" w:eastAsia="黑体" w:hAnsi="黑体" w:hint="eastAsia"/>
          <w:sz w:val="32"/>
          <w:szCs w:val="32"/>
        </w:rPr>
        <w:lastRenderedPageBreak/>
        <w:t>第三部分 专业名词解释</w:t>
      </w:r>
      <w:bookmarkEnd w:id="30"/>
      <w:bookmarkEnd w:id="31"/>
    </w:p>
    <w:p w14:paraId="0FAA76BC"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一、财政拨款收入：</w:t>
      </w:r>
      <w:r w:rsidRPr="000F276F">
        <w:rPr>
          <w:rFonts w:ascii="仿宋_GB2312" w:eastAsia="仿宋_GB2312" w:hint="eastAsia"/>
          <w:sz w:val="32"/>
          <w:szCs w:val="32"/>
        </w:rPr>
        <w:t>指同级财政当年拨付的资金。</w:t>
      </w:r>
    </w:p>
    <w:p w14:paraId="1999B396"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二、上级补助收入：</w:t>
      </w:r>
      <w:r w:rsidRPr="000F276F">
        <w:rPr>
          <w:rFonts w:ascii="仿宋_GB2312" w:eastAsia="仿宋_GB2312" w:hint="eastAsia"/>
          <w:sz w:val="32"/>
          <w:szCs w:val="32"/>
        </w:rPr>
        <w:t>指事业单位从主管部门和上级单位取得的非财政补助收入。</w:t>
      </w:r>
    </w:p>
    <w:p w14:paraId="388B3831"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三、事业收入：</w:t>
      </w:r>
      <w:r w:rsidRPr="000F276F">
        <w:rPr>
          <w:rFonts w:ascii="仿宋_GB2312" w:eastAsia="仿宋_GB2312" w:hint="eastAsia"/>
          <w:sz w:val="32"/>
          <w:szCs w:val="32"/>
        </w:rPr>
        <w:t>指事业单位开展专业业务活动及其辅助活动所取得的收入。</w:t>
      </w:r>
    </w:p>
    <w:p w14:paraId="4FF77A34"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四、经营收入：</w:t>
      </w:r>
      <w:r w:rsidRPr="000F276F">
        <w:rPr>
          <w:rFonts w:ascii="仿宋_GB2312" w:eastAsia="仿宋_GB2312" w:hint="eastAsia"/>
          <w:sz w:val="32"/>
          <w:szCs w:val="32"/>
        </w:rPr>
        <w:t>指事业单位在专业业务活动及其辅助活动之外开展非独立核算经营活动取得的收入。</w:t>
      </w:r>
    </w:p>
    <w:p w14:paraId="641804E4"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五、附属单位上缴收入：</w:t>
      </w:r>
      <w:r w:rsidRPr="000F276F">
        <w:rPr>
          <w:rFonts w:ascii="仿宋_GB2312" w:eastAsia="仿宋_GB2312" w:hint="eastAsia"/>
          <w:sz w:val="32"/>
          <w:szCs w:val="32"/>
        </w:rPr>
        <w:t>指事业单位附属的独立核算单位按有关规定上缴的收入。</w:t>
      </w:r>
    </w:p>
    <w:p w14:paraId="08807D2B"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六、其他收入：</w:t>
      </w:r>
      <w:r w:rsidRPr="000F276F">
        <w:rPr>
          <w:rFonts w:ascii="仿宋_GB2312" w:eastAsia="仿宋_GB2312" w:hint="eastAsia"/>
          <w:sz w:val="32"/>
          <w:szCs w:val="32"/>
        </w:rPr>
        <w:t>指除上述“财政拨款收入”、“事业收入”、“经营收入”、“附属单位上缴收入”等之外取得的收入。</w:t>
      </w:r>
    </w:p>
    <w:p w14:paraId="444E8209"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七、年初结转和结余：</w:t>
      </w:r>
      <w:r w:rsidRPr="000F276F">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2DF5B94"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八、年末结转和结余：</w:t>
      </w:r>
      <w:r w:rsidRPr="000F276F">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C8FB1C"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九、基本支出：</w:t>
      </w:r>
      <w:r w:rsidRPr="000F276F">
        <w:rPr>
          <w:rFonts w:ascii="仿宋_GB2312" w:eastAsia="仿宋_GB2312" w:hint="eastAsia"/>
          <w:sz w:val="32"/>
          <w:szCs w:val="32"/>
        </w:rPr>
        <w:t>指为保障机构正常运转、完成日常工作</w:t>
      </w:r>
      <w:r w:rsidRPr="000F276F">
        <w:rPr>
          <w:rFonts w:ascii="仿宋_GB2312" w:eastAsia="仿宋_GB2312" w:hint="eastAsia"/>
          <w:sz w:val="32"/>
          <w:szCs w:val="32"/>
        </w:rPr>
        <w:lastRenderedPageBreak/>
        <w:t>任务而发生的人员支出和公用支出。</w:t>
      </w:r>
    </w:p>
    <w:p w14:paraId="42561971" w14:textId="77777777" w:rsidR="00CC1C7F" w:rsidRPr="000F276F" w:rsidRDefault="00000000">
      <w:pPr>
        <w:autoSpaceDE w:val="0"/>
        <w:autoSpaceDN w:val="0"/>
        <w:ind w:firstLineChars="200" w:firstLine="643"/>
        <w:jc w:val="left"/>
        <w:rPr>
          <w:rFonts w:ascii="仿宋_GB2312" w:eastAsia="仿宋_GB2312"/>
          <w:sz w:val="32"/>
          <w:szCs w:val="32"/>
        </w:rPr>
      </w:pPr>
      <w:r w:rsidRPr="000F276F">
        <w:rPr>
          <w:rFonts w:ascii="仿宋_GB2312" w:eastAsia="仿宋_GB2312" w:hint="eastAsia"/>
          <w:b/>
          <w:bCs/>
          <w:sz w:val="32"/>
          <w:szCs w:val="32"/>
        </w:rPr>
        <w:t>十、项目支出：</w:t>
      </w:r>
      <w:r w:rsidRPr="000F276F">
        <w:rPr>
          <w:rFonts w:ascii="仿宋_GB2312" w:eastAsia="仿宋_GB2312" w:hint="eastAsia"/>
          <w:sz w:val="32"/>
          <w:szCs w:val="32"/>
        </w:rPr>
        <w:t>指在基本支出之外为完成特定行政任务和事业发展目标所发生的支出。</w:t>
      </w:r>
    </w:p>
    <w:p w14:paraId="7C1AEDB2" w14:textId="77777777" w:rsidR="00CC1C7F" w:rsidRPr="000F276F" w:rsidRDefault="00000000">
      <w:pPr>
        <w:autoSpaceDE w:val="0"/>
        <w:autoSpaceDN w:val="0"/>
        <w:ind w:firstLineChars="200" w:firstLine="643"/>
        <w:rPr>
          <w:rFonts w:ascii="仿宋_GB2312" w:eastAsia="仿宋_GB2312"/>
          <w:sz w:val="32"/>
          <w:szCs w:val="32"/>
        </w:rPr>
      </w:pPr>
      <w:r w:rsidRPr="000F276F">
        <w:rPr>
          <w:rFonts w:ascii="仿宋_GB2312" w:eastAsia="仿宋_GB2312" w:hint="eastAsia"/>
          <w:b/>
          <w:bCs/>
          <w:sz w:val="32"/>
          <w:szCs w:val="32"/>
        </w:rPr>
        <w:t>十一、经营支出：</w:t>
      </w:r>
      <w:r w:rsidRPr="000F276F">
        <w:rPr>
          <w:rFonts w:ascii="仿宋_GB2312" w:eastAsia="仿宋_GB2312" w:hint="eastAsia"/>
          <w:sz w:val="32"/>
          <w:szCs w:val="32"/>
        </w:rPr>
        <w:t>指事业单位在专业业务活动及其辅助活动之外开展非独立核算经营活动发生的支出。</w:t>
      </w:r>
    </w:p>
    <w:p w14:paraId="301DCA37" w14:textId="77777777" w:rsidR="00CC1C7F" w:rsidRPr="000F276F" w:rsidRDefault="00000000">
      <w:pPr>
        <w:autoSpaceDE w:val="0"/>
        <w:autoSpaceDN w:val="0"/>
        <w:ind w:firstLineChars="200" w:firstLine="643"/>
        <w:rPr>
          <w:rFonts w:ascii="仿宋_GB2312" w:eastAsia="仿宋_GB2312"/>
          <w:sz w:val="32"/>
          <w:szCs w:val="32"/>
        </w:rPr>
      </w:pPr>
      <w:r w:rsidRPr="000F276F">
        <w:rPr>
          <w:rFonts w:ascii="仿宋_GB2312" w:eastAsia="仿宋_GB2312" w:hint="eastAsia"/>
          <w:b/>
          <w:bCs/>
          <w:sz w:val="32"/>
          <w:szCs w:val="32"/>
        </w:rPr>
        <w:t>十二、对附属单位补助支出：</w:t>
      </w:r>
      <w:r w:rsidRPr="000F276F">
        <w:rPr>
          <w:rFonts w:ascii="仿宋_GB2312" w:eastAsia="仿宋_GB2312" w:hint="eastAsia"/>
          <w:sz w:val="32"/>
          <w:szCs w:val="32"/>
        </w:rPr>
        <w:t>指事业单位发生的用非财政预算资金对附属单位的补助支出。</w:t>
      </w:r>
    </w:p>
    <w:p w14:paraId="01E35FE6" w14:textId="77777777" w:rsidR="00CC1C7F" w:rsidRPr="000F276F" w:rsidRDefault="00000000">
      <w:pPr>
        <w:autoSpaceDE w:val="0"/>
        <w:autoSpaceDN w:val="0"/>
        <w:ind w:firstLineChars="200" w:firstLine="643"/>
        <w:rPr>
          <w:rFonts w:ascii="仿宋_GB2312" w:eastAsia="仿宋_GB2312"/>
          <w:sz w:val="32"/>
          <w:szCs w:val="32"/>
        </w:rPr>
      </w:pPr>
      <w:r w:rsidRPr="000F276F">
        <w:rPr>
          <w:rFonts w:ascii="仿宋_GB2312" w:eastAsia="仿宋_GB2312" w:hint="eastAsia"/>
          <w:b/>
          <w:bCs/>
          <w:sz w:val="32"/>
          <w:szCs w:val="32"/>
        </w:rPr>
        <w:t>十三、“三公”经费：</w:t>
      </w:r>
      <w:r w:rsidRPr="000F276F">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AE2ABB6" w14:textId="77777777" w:rsidR="00CC1C7F" w:rsidRPr="000F276F" w:rsidRDefault="00000000">
      <w:pPr>
        <w:ind w:firstLineChars="200" w:firstLine="643"/>
        <w:rPr>
          <w:rFonts w:ascii="仿宋_GB2312" w:eastAsia="仿宋_GB2312"/>
          <w:sz w:val="32"/>
          <w:szCs w:val="32"/>
        </w:rPr>
      </w:pPr>
      <w:r w:rsidRPr="000F276F">
        <w:rPr>
          <w:rFonts w:ascii="仿宋_GB2312" w:eastAsia="仿宋_GB2312" w:hint="eastAsia"/>
          <w:b/>
          <w:bCs/>
          <w:sz w:val="32"/>
          <w:szCs w:val="32"/>
        </w:rPr>
        <w:t>十四、机关运行经费：</w:t>
      </w:r>
      <w:r w:rsidRPr="000F276F">
        <w:rPr>
          <w:rFonts w:ascii="仿宋_GB2312" w:eastAsia="仿宋_GB2312" w:hint="eastAsia"/>
          <w:sz w:val="32"/>
          <w:szCs w:val="32"/>
        </w:rPr>
        <w:t>行政单位和参照公务员法管理的事业单位财政拨款基本支出中的公用经费支出。</w:t>
      </w:r>
    </w:p>
    <w:p w14:paraId="34E21E97" w14:textId="77777777" w:rsidR="00CC1C7F" w:rsidRPr="000F276F" w:rsidRDefault="00000000">
      <w:pPr>
        <w:ind w:firstLineChars="200" w:firstLine="640"/>
        <w:jc w:val="center"/>
        <w:outlineLvl w:val="0"/>
        <w:rPr>
          <w:rFonts w:ascii="黑体" w:eastAsia="黑体" w:hAnsi="黑体" w:hint="eastAsia"/>
          <w:sz w:val="32"/>
          <w:szCs w:val="32"/>
        </w:rPr>
      </w:pPr>
      <w:r w:rsidRPr="000F276F">
        <w:rPr>
          <w:rFonts w:ascii="仿宋_GB2312" w:eastAsia="仿宋_GB2312" w:hint="eastAsia"/>
          <w:sz w:val="32"/>
          <w:szCs w:val="32"/>
        </w:rPr>
        <w:br w:type="page"/>
      </w:r>
      <w:r w:rsidRPr="000F276F">
        <w:rPr>
          <w:rFonts w:ascii="黑体" w:eastAsia="黑体" w:hAnsi="黑体" w:hint="eastAsia"/>
          <w:sz w:val="32"/>
          <w:szCs w:val="32"/>
        </w:rPr>
        <w:lastRenderedPageBreak/>
        <w:t>第四部分 部门决算报表（见附表）</w:t>
      </w:r>
    </w:p>
    <w:p w14:paraId="61BC5D89"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0F276F">
        <w:rPr>
          <w:rFonts w:ascii="黑体" w:eastAsia="仿宋_GB2312" w:hAnsi="黑体" w:cs="宋体" w:hint="eastAsia"/>
          <w:bCs/>
          <w:kern w:val="0"/>
          <w:sz w:val="32"/>
          <w:szCs w:val="32"/>
        </w:rPr>
        <w:t>一、《收入支出决算总表》</w:t>
      </w:r>
      <w:bookmarkEnd w:id="32"/>
      <w:bookmarkEnd w:id="33"/>
    </w:p>
    <w:p w14:paraId="125D47CC"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0F276F">
        <w:rPr>
          <w:rFonts w:ascii="黑体" w:eastAsia="仿宋_GB2312" w:hAnsi="黑体" w:cs="宋体" w:hint="eastAsia"/>
          <w:bCs/>
          <w:kern w:val="0"/>
          <w:sz w:val="32"/>
          <w:szCs w:val="32"/>
        </w:rPr>
        <w:t>二、《收入决算表》</w:t>
      </w:r>
      <w:bookmarkEnd w:id="34"/>
      <w:bookmarkEnd w:id="35"/>
    </w:p>
    <w:p w14:paraId="1F981203"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0F276F">
        <w:rPr>
          <w:rFonts w:ascii="黑体" w:eastAsia="仿宋_GB2312" w:hAnsi="黑体" w:cs="宋体" w:hint="eastAsia"/>
          <w:bCs/>
          <w:kern w:val="0"/>
          <w:sz w:val="32"/>
          <w:szCs w:val="32"/>
        </w:rPr>
        <w:t>三、《支出决算表》</w:t>
      </w:r>
      <w:bookmarkEnd w:id="36"/>
      <w:bookmarkEnd w:id="37"/>
    </w:p>
    <w:p w14:paraId="27F7B9B5"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0F276F">
        <w:rPr>
          <w:rFonts w:ascii="黑体" w:eastAsia="仿宋_GB2312" w:hAnsi="黑体" w:cs="宋体" w:hint="eastAsia"/>
          <w:bCs/>
          <w:kern w:val="0"/>
          <w:sz w:val="32"/>
          <w:szCs w:val="32"/>
        </w:rPr>
        <w:t>四、《财政拨款收入支出决算总表》</w:t>
      </w:r>
      <w:bookmarkEnd w:id="38"/>
      <w:bookmarkEnd w:id="39"/>
    </w:p>
    <w:p w14:paraId="659C2C91"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0F276F">
        <w:rPr>
          <w:rFonts w:ascii="黑体" w:eastAsia="仿宋_GB2312" w:hAnsi="黑体" w:cs="宋体" w:hint="eastAsia"/>
          <w:bCs/>
          <w:kern w:val="0"/>
          <w:sz w:val="32"/>
          <w:szCs w:val="32"/>
        </w:rPr>
        <w:t>五、《一般公共预算财政拨款支出决算表》</w:t>
      </w:r>
      <w:bookmarkEnd w:id="40"/>
      <w:bookmarkEnd w:id="41"/>
    </w:p>
    <w:p w14:paraId="3366B262"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0F276F">
        <w:rPr>
          <w:rFonts w:ascii="黑体" w:eastAsia="仿宋_GB2312" w:hAnsi="黑体" w:cs="宋体" w:hint="eastAsia"/>
          <w:bCs/>
          <w:kern w:val="0"/>
          <w:sz w:val="32"/>
          <w:szCs w:val="32"/>
        </w:rPr>
        <w:t>六、《一般公共预算财政拨款基本支出决算表》</w:t>
      </w:r>
      <w:bookmarkEnd w:id="42"/>
      <w:bookmarkEnd w:id="43"/>
    </w:p>
    <w:p w14:paraId="05D62F2C" w14:textId="77777777" w:rsidR="00CC1C7F" w:rsidRPr="000F276F" w:rsidRDefault="00000000">
      <w:pPr>
        <w:ind w:firstLineChars="200" w:firstLine="640"/>
        <w:outlineLvl w:val="1"/>
        <w:rPr>
          <w:rFonts w:ascii="黑体" w:eastAsia="仿宋_GB2312" w:hAnsi="黑体" w:cs="宋体" w:hint="eastAsia"/>
          <w:bCs/>
          <w:kern w:val="0"/>
          <w:sz w:val="32"/>
          <w:szCs w:val="32"/>
        </w:rPr>
      </w:pPr>
      <w:r w:rsidRPr="000F276F">
        <w:rPr>
          <w:rFonts w:ascii="黑体" w:eastAsia="仿宋_GB2312" w:hAnsi="黑体" w:cs="宋体" w:hint="eastAsia"/>
          <w:bCs/>
          <w:kern w:val="0"/>
          <w:sz w:val="32"/>
          <w:szCs w:val="32"/>
        </w:rPr>
        <w:t>七、</w:t>
      </w:r>
      <w:bookmarkStart w:id="44" w:name="_Toc29106"/>
      <w:bookmarkStart w:id="45" w:name="_Toc32663"/>
      <w:r w:rsidRPr="000F276F">
        <w:rPr>
          <w:rFonts w:ascii="黑体" w:eastAsia="仿宋_GB2312" w:hAnsi="黑体" w:cs="宋体" w:hint="eastAsia"/>
          <w:bCs/>
          <w:kern w:val="0"/>
          <w:sz w:val="32"/>
          <w:szCs w:val="32"/>
        </w:rPr>
        <w:t>《财政拨款“三公”经费支出决算表》</w:t>
      </w:r>
      <w:bookmarkEnd w:id="44"/>
      <w:bookmarkEnd w:id="45"/>
    </w:p>
    <w:p w14:paraId="04DC6F19" w14:textId="77777777" w:rsidR="00CC1C7F" w:rsidRPr="000F276F"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0F276F">
        <w:rPr>
          <w:rFonts w:ascii="黑体" w:eastAsia="仿宋_GB2312" w:hAnsi="黑体" w:cs="宋体" w:hint="eastAsia"/>
          <w:bCs/>
          <w:kern w:val="0"/>
          <w:sz w:val="32"/>
          <w:szCs w:val="32"/>
        </w:rPr>
        <w:t>八、《政府性基金预算财政拨款收入支出决算表》</w:t>
      </w:r>
      <w:bookmarkEnd w:id="46"/>
      <w:bookmarkEnd w:id="47"/>
    </w:p>
    <w:p w14:paraId="179EC9D5" w14:textId="77777777" w:rsidR="00CC1C7F" w:rsidRDefault="00000000">
      <w:pPr>
        <w:ind w:firstLineChars="200" w:firstLine="640"/>
        <w:outlineLvl w:val="1"/>
        <w:rPr>
          <w:rFonts w:ascii="黑体" w:eastAsia="仿宋_GB2312" w:hAnsi="黑体" w:cs="宋体" w:hint="eastAsia"/>
          <w:bCs/>
          <w:kern w:val="0"/>
          <w:sz w:val="32"/>
          <w:szCs w:val="32"/>
        </w:rPr>
      </w:pPr>
      <w:r w:rsidRPr="000F276F">
        <w:rPr>
          <w:rFonts w:ascii="黑体" w:eastAsia="仿宋_GB2312" w:hAnsi="黑体" w:cs="宋体" w:hint="eastAsia"/>
          <w:bCs/>
          <w:kern w:val="0"/>
          <w:sz w:val="32"/>
          <w:szCs w:val="32"/>
        </w:rPr>
        <w:t>九、《国有资本经营预算财政拨款收入支出决算表》</w:t>
      </w:r>
    </w:p>
    <w:p w14:paraId="41B1A940" w14:textId="77777777" w:rsidR="00CC1C7F" w:rsidRDefault="00CC1C7F">
      <w:pPr>
        <w:ind w:firstLineChars="200" w:firstLine="640"/>
        <w:rPr>
          <w:rFonts w:ascii="仿宋_GB2312" w:eastAsia="仿宋_GB2312"/>
          <w:sz w:val="32"/>
          <w:szCs w:val="32"/>
        </w:rPr>
      </w:pPr>
    </w:p>
    <w:p w14:paraId="57B6D0EB" w14:textId="77777777" w:rsidR="00CC1C7F" w:rsidRDefault="00CC1C7F">
      <w:pPr>
        <w:ind w:firstLineChars="200" w:firstLine="640"/>
        <w:outlineLvl w:val="1"/>
        <w:rPr>
          <w:rFonts w:ascii="黑体" w:eastAsia="黑体" w:hAnsi="黑体" w:cs="宋体" w:hint="eastAsia"/>
          <w:bCs/>
          <w:kern w:val="0"/>
          <w:sz w:val="32"/>
          <w:szCs w:val="32"/>
        </w:rPr>
      </w:pPr>
    </w:p>
    <w:sectPr w:rsidR="00CC1C7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71C3B" w14:textId="77777777" w:rsidR="00957327" w:rsidRDefault="00957327">
      <w:r>
        <w:separator/>
      </w:r>
    </w:p>
  </w:endnote>
  <w:endnote w:type="continuationSeparator" w:id="0">
    <w:p w14:paraId="059F4116" w14:textId="77777777" w:rsidR="00957327" w:rsidRDefault="0095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DA929" w14:textId="77777777" w:rsidR="00CC1C7F" w:rsidRDefault="00000000">
    <w:pPr>
      <w:pStyle w:val="a4"/>
    </w:pPr>
    <w:r>
      <w:rPr>
        <w:noProof/>
      </w:rPr>
      <mc:AlternateContent>
        <mc:Choice Requires="wps">
          <w:drawing>
            <wp:anchor distT="0" distB="0" distL="114300" distR="114300" simplePos="0" relativeHeight="251656704" behindDoc="0" locked="0" layoutInCell="1" allowOverlap="1" wp14:anchorId="36F44239" wp14:editId="539D532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8C0630" w14:textId="77777777" w:rsidR="00CC1C7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6F44239" id="_x0000_t202" coordsize="21600,21600" o:spt="202" path="m,l,21600r21600,l21600,xe">
              <v:stroke joinstyle="miter"/>
              <v:path gradientshapeok="t" o:connecttype="rect"/>
            </v:shapetype>
            <v:shape id="文本框 1" o:spid="_x0000_s1026" type="#_x0000_t202" style="position:absolute;margin-left:0;margin-top:0;width:2in;height:2in;z-index:2516567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58C0630" w14:textId="77777777" w:rsidR="00CC1C7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313918" w14:textId="77777777" w:rsidR="00957327" w:rsidRDefault="00957327">
      <w:r>
        <w:separator/>
      </w:r>
    </w:p>
  </w:footnote>
  <w:footnote w:type="continuationSeparator" w:id="0">
    <w:p w14:paraId="69EAA8CF" w14:textId="77777777" w:rsidR="00957327" w:rsidRDefault="009573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24948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C1C7F"/>
    <w:rsid w:val="000F276F"/>
    <w:rsid w:val="00180451"/>
    <w:rsid w:val="00213C59"/>
    <w:rsid w:val="003210CE"/>
    <w:rsid w:val="00383695"/>
    <w:rsid w:val="004D78D8"/>
    <w:rsid w:val="005A6051"/>
    <w:rsid w:val="007B7E1C"/>
    <w:rsid w:val="009403BC"/>
    <w:rsid w:val="00942561"/>
    <w:rsid w:val="009569A9"/>
    <w:rsid w:val="00957327"/>
    <w:rsid w:val="00B70D59"/>
    <w:rsid w:val="00C5277F"/>
    <w:rsid w:val="00CC1C7F"/>
    <w:rsid w:val="00EB7086"/>
    <w:rsid w:val="00EF5917"/>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EB92E9"/>
  <w15:docId w15:val="{F5129A01-306A-4A45-AE27-8168A060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444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22</Pages>
  <Words>1619</Words>
  <Characters>9232</Characters>
  <Application>Microsoft Office Word</Application>
  <DocSecurity>0</DocSecurity>
  <Lines>76</Lines>
  <Paragraphs>21</Paragraphs>
  <ScaleCrop>false</ScaleCrop>
  <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2024-08-19T07:16:00Z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